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4D" w:rsidRPr="00032F96" w:rsidRDefault="00102A4D" w:rsidP="00032F96">
      <w:pPr>
        <w:spacing w:after="0" w:line="240" w:lineRule="auto"/>
        <w:jc w:val="center"/>
        <w:rPr>
          <w:rFonts w:ascii="Times New Roman" w:hAnsi="Times New Roman"/>
          <w:b/>
          <w:bCs/>
          <w:sz w:val="24"/>
          <w:szCs w:val="24"/>
          <w:lang w:val="en-GB"/>
        </w:rPr>
      </w:pPr>
      <w:r w:rsidRPr="00032F96">
        <w:rPr>
          <w:rFonts w:ascii="Times New Roman" w:hAnsi="Times New Roman"/>
          <w:b/>
          <w:bCs/>
          <w:sz w:val="24"/>
          <w:szCs w:val="24"/>
          <w:lang w:val="en-GB"/>
        </w:rPr>
        <w:t>28</w:t>
      </w:r>
      <w:r w:rsidRPr="00032F96">
        <w:rPr>
          <w:rFonts w:ascii="Times New Roman" w:hAnsi="Times New Roman"/>
          <w:b/>
          <w:bCs/>
          <w:sz w:val="24"/>
          <w:szCs w:val="24"/>
          <w:vertAlign w:val="superscript"/>
          <w:lang w:val="en-GB"/>
        </w:rPr>
        <w:t>th</w:t>
      </w:r>
      <w:r w:rsidRPr="00032F96">
        <w:rPr>
          <w:rFonts w:ascii="Times New Roman" w:hAnsi="Times New Roman"/>
          <w:b/>
          <w:bCs/>
          <w:sz w:val="24"/>
          <w:szCs w:val="24"/>
          <w:lang w:val="en-GB"/>
        </w:rPr>
        <w:t xml:space="preserve"> EUROPEAN CONFERENCE ON PHILOSOPHY </w:t>
      </w:r>
    </w:p>
    <w:p w:rsidR="00102A4D" w:rsidRPr="00032F96" w:rsidRDefault="00102A4D" w:rsidP="00032F96">
      <w:pPr>
        <w:spacing w:after="0" w:line="240" w:lineRule="auto"/>
        <w:jc w:val="center"/>
        <w:rPr>
          <w:rFonts w:ascii="Times New Roman" w:hAnsi="Times New Roman"/>
          <w:b/>
          <w:bCs/>
          <w:sz w:val="24"/>
          <w:szCs w:val="24"/>
          <w:lang w:val="en-GB"/>
        </w:rPr>
      </w:pPr>
      <w:r w:rsidRPr="00032F96">
        <w:rPr>
          <w:rFonts w:ascii="Times New Roman" w:hAnsi="Times New Roman"/>
          <w:b/>
          <w:bCs/>
          <w:sz w:val="24"/>
          <w:szCs w:val="24"/>
          <w:lang w:val="en-GB"/>
        </w:rPr>
        <w:t>OF MEDICINE AND HEALTH CARE (27-30 August, 2014)</w:t>
      </w:r>
    </w:p>
    <w:p w:rsidR="00102A4D" w:rsidRPr="00C36E13" w:rsidRDefault="00102A4D" w:rsidP="00032F96">
      <w:pPr>
        <w:spacing w:after="0" w:line="240" w:lineRule="auto"/>
        <w:jc w:val="center"/>
        <w:rPr>
          <w:rFonts w:ascii="Times New Roman" w:hAnsi="Times New Roman"/>
          <w:b/>
          <w:bCs/>
          <w:sz w:val="20"/>
          <w:szCs w:val="24"/>
          <w:lang w:val="en-GB"/>
        </w:rPr>
      </w:pPr>
    </w:p>
    <w:p w:rsidR="00102A4D" w:rsidRPr="00032F96" w:rsidRDefault="00102A4D" w:rsidP="00032F96">
      <w:pPr>
        <w:spacing w:after="0" w:line="240" w:lineRule="auto"/>
        <w:jc w:val="center"/>
        <w:rPr>
          <w:rFonts w:ascii="Times New Roman" w:hAnsi="Times New Roman"/>
          <w:b/>
          <w:bCs/>
          <w:sz w:val="24"/>
          <w:szCs w:val="24"/>
          <w:lang w:val="en-GB"/>
        </w:rPr>
      </w:pPr>
      <w:smartTag w:uri="urn:schemas-microsoft-com:office:smarttags" w:element="City">
        <w:smartTag w:uri="urn:schemas-microsoft-com:office:smarttags" w:element="place">
          <w:r w:rsidRPr="00032F96">
            <w:rPr>
              <w:rFonts w:ascii="Times New Roman" w:hAnsi="Times New Roman"/>
              <w:b/>
              <w:bCs/>
              <w:sz w:val="24"/>
              <w:szCs w:val="24"/>
              <w:lang w:val="en-GB"/>
            </w:rPr>
            <w:t>Debrecen</w:t>
          </w:r>
        </w:smartTag>
        <w:r w:rsidRPr="00032F96">
          <w:rPr>
            <w:rFonts w:ascii="Times New Roman" w:hAnsi="Times New Roman"/>
            <w:b/>
            <w:bCs/>
            <w:sz w:val="24"/>
            <w:szCs w:val="24"/>
            <w:lang w:val="en-GB"/>
          </w:rPr>
          <w:t xml:space="preserve">, </w:t>
        </w:r>
        <w:smartTag w:uri="urn:schemas-microsoft-com:office:smarttags" w:element="country-region">
          <w:r w:rsidRPr="00032F96">
            <w:rPr>
              <w:rFonts w:ascii="Times New Roman" w:hAnsi="Times New Roman"/>
              <w:b/>
              <w:bCs/>
              <w:sz w:val="24"/>
              <w:szCs w:val="24"/>
              <w:lang w:val="en-GB"/>
            </w:rPr>
            <w:t>Hungary</w:t>
          </w:r>
        </w:smartTag>
      </w:smartTag>
      <w:r w:rsidRPr="00032F96">
        <w:rPr>
          <w:rFonts w:ascii="Times New Roman" w:hAnsi="Times New Roman"/>
          <w:b/>
          <w:bCs/>
          <w:sz w:val="24"/>
          <w:szCs w:val="24"/>
          <w:lang w:val="en-GB"/>
        </w:rPr>
        <w:t xml:space="preserve"> </w:t>
      </w:r>
    </w:p>
    <w:p w:rsidR="00102A4D" w:rsidRPr="00C36E13" w:rsidRDefault="00102A4D" w:rsidP="00FC5DC7">
      <w:pPr>
        <w:spacing w:after="0" w:line="240" w:lineRule="auto"/>
        <w:jc w:val="center"/>
        <w:rPr>
          <w:rFonts w:ascii="Times New Roman" w:hAnsi="Times New Roman"/>
          <w:b/>
          <w:bCs/>
          <w:sz w:val="20"/>
          <w:szCs w:val="24"/>
          <w:lang w:val="en-GB"/>
        </w:rPr>
      </w:pPr>
    </w:p>
    <w:p w:rsidR="00C36E13" w:rsidRPr="00C36E13" w:rsidRDefault="00C36E13" w:rsidP="00032F96">
      <w:pPr>
        <w:spacing w:after="0" w:line="240" w:lineRule="auto"/>
        <w:jc w:val="center"/>
        <w:rPr>
          <w:rFonts w:ascii="Times New Roman" w:hAnsi="Times New Roman"/>
          <w:bCs/>
          <w:smallCaps/>
          <w:sz w:val="36"/>
          <w:szCs w:val="40"/>
          <w:lang w:val="en-GB"/>
        </w:rPr>
      </w:pPr>
      <w:r w:rsidRPr="00C36E13">
        <w:rPr>
          <w:rFonts w:ascii="Times New Roman" w:hAnsi="Times New Roman"/>
          <w:bCs/>
          <w:smallCaps/>
          <w:sz w:val="36"/>
          <w:szCs w:val="40"/>
          <w:lang w:val="en-GB"/>
        </w:rPr>
        <w:t xml:space="preserve">Bioethics and </w:t>
      </w:r>
      <w:proofErr w:type="spellStart"/>
      <w:r w:rsidRPr="00C36E13">
        <w:rPr>
          <w:rFonts w:ascii="Times New Roman" w:hAnsi="Times New Roman"/>
          <w:bCs/>
          <w:smallCaps/>
          <w:sz w:val="36"/>
          <w:szCs w:val="40"/>
          <w:lang w:val="en-GB"/>
        </w:rPr>
        <w:t>biopolitics</w:t>
      </w:r>
      <w:proofErr w:type="spellEnd"/>
      <w:r w:rsidRPr="00C36E13">
        <w:rPr>
          <w:rFonts w:ascii="Times New Roman" w:hAnsi="Times New Roman"/>
          <w:bCs/>
          <w:smallCaps/>
          <w:sz w:val="36"/>
          <w:szCs w:val="40"/>
          <w:lang w:val="en-GB"/>
        </w:rPr>
        <w:t xml:space="preserve"> </w:t>
      </w:r>
    </w:p>
    <w:p w:rsidR="00102A4D" w:rsidRPr="00BC08AB" w:rsidRDefault="00102A4D" w:rsidP="00032F96">
      <w:pPr>
        <w:spacing w:after="0" w:line="240" w:lineRule="auto"/>
        <w:jc w:val="center"/>
        <w:rPr>
          <w:rFonts w:ascii="Times New Roman" w:hAnsi="Times New Roman"/>
          <w:bCs/>
          <w:sz w:val="40"/>
          <w:szCs w:val="40"/>
          <w:lang w:val="en-GB"/>
        </w:rPr>
      </w:pPr>
      <w:r w:rsidRPr="00C36E13">
        <w:rPr>
          <w:rFonts w:ascii="Times New Roman" w:hAnsi="Times New Roman"/>
          <w:bCs/>
          <w:smallCaps/>
          <w:sz w:val="36"/>
          <w:szCs w:val="40"/>
          <w:lang w:val="en-GB"/>
        </w:rPr>
        <w:t>Call for Abstracts</w:t>
      </w:r>
    </w:p>
    <w:p w:rsidR="00102A4D" w:rsidRPr="00032F96" w:rsidRDefault="00102A4D" w:rsidP="00FC5DC7">
      <w:pPr>
        <w:spacing w:after="0" w:line="240" w:lineRule="auto"/>
        <w:jc w:val="center"/>
        <w:rPr>
          <w:rFonts w:ascii="Times New Roman" w:hAnsi="Times New Roman"/>
          <w:b/>
          <w:sz w:val="24"/>
          <w:szCs w:val="24"/>
          <w:lang w:val="en-GB"/>
        </w:rPr>
      </w:pPr>
    </w:p>
    <w:p w:rsidR="00102A4D" w:rsidRPr="00032F96" w:rsidRDefault="00102A4D" w:rsidP="009461FB">
      <w:pPr>
        <w:spacing w:after="0" w:line="240" w:lineRule="auto"/>
        <w:jc w:val="both"/>
        <w:rPr>
          <w:rFonts w:ascii="Times New Roman" w:hAnsi="Times New Roman"/>
          <w:sz w:val="24"/>
          <w:szCs w:val="24"/>
          <w:lang w:val="en-GB"/>
        </w:rPr>
      </w:pPr>
      <w:r w:rsidRPr="00032F96">
        <w:rPr>
          <w:rFonts w:ascii="Times New Roman" w:hAnsi="Times New Roman"/>
          <w:sz w:val="24"/>
          <w:szCs w:val="24"/>
          <w:lang w:val="en-GB"/>
        </w:rPr>
        <w:t>The term “</w:t>
      </w:r>
      <w:proofErr w:type="spellStart"/>
      <w:r w:rsidRPr="00032F96">
        <w:rPr>
          <w:rFonts w:ascii="Times New Roman" w:hAnsi="Times New Roman"/>
          <w:sz w:val="24"/>
          <w:szCs w:val="24"/>
          <w:lang w:val="en-GB"/>
        </w:rPr>
        <w:t>biopolitics</w:t>
      </w:r>
      <w:proofErr w:type="spellEnd"/>
      <w:r w:rsidRPr="00032F96">
        <w:rPr>
          <w:rFonts w:ascii="Times New Roman" w:hAnsi="Times New Roman"/>
          <w:sz w:val="24"/>
          <w:szCs w:val="24"/>
          <w:lang w:val="en-GB"/>
        </w:rPr>
        <w:t xml:space="preserve">” is either used as a philosophical or sociological term referring to the works of </w:t>
      </w:r>
      <w:proofErr w:type="spellStart"/>
      <w:r w:rsidRPr="00032F96">
        <w:rPr>
          <w:rFonts w:ascii="Times New Roman" w:hAnsi="Times New Roman"/>
          <w:sz w:val="24"/>
          <w:szCs w:val="24"/>
          <w:lang w:val="en-GB"/>
        </w:rPr>
        <w:t>Negri</w:t>
      </w:r>
      <w:proofErr w:type="spellEnd"/>
      <w:r w:rsidRPr="00032F96">
        <w:rPr>
          <w:rFonts w:ascii="Times New Roman" w:hAnsi="Times New Roman"/>
          <w:sz w:val="24"/>
          <w:szCs w:val="24"/>
          <w:lang w:val="en-GB"/>
        </w:rPr>
        <w:t xml:space="preserve">, </w:t>
      </w:r>
      <w:proofErr w:type="spellStart"/>
      <w:r w:rsidRPr="00032F96">
        <w:rPr>
          <w:rFonts w:ascii="Times New Roman" w:hAnsi="Times New Roman"/>
          <w:sz w:val="24"/>
          <w:szCs w:val="24"/>
          <w:lang w:val="en-GB"/>
        </w:rPr>
        <w:t>Agamben</w:t>
      </w:r>
      <w:proofErr w:type="spellEnd"/>
      <w:r w:rsidRPr="00032F96">
        <w:rPr>
          <w:rFonts w:ascii="Times New Roman" w:hAnsi="Times New Roman"/>
          <w:sz w:val="24"/>
          <w:szCs w:val="24"/>
          <w:lang w:val="en-GB"/>
        </w:rPr>
        <w:t xml:space="preserve">, Rose, or Foucault, who focused on the contemporary style of governing populations through </w:t>
      </w:r>
      <w:proofErr w:type="spellStart"/>
      <w:r w:rsidRPr="00032F96">
        <w:rPr>
          <w:rFonts w:ascii="Times New Roman" w:hAnsi="Times New Roman"/>
          <w:sz w:val="24"/>
          <w:szCs w:val="24"/>
          <w:lang w:val="en-GB"/>
        </w:rPr>
        <w:t>biopower</w:t>
      </w:r>
      <w:proofErr w:type="spellEnd"/>
      <w:r w:rsidRPr="00032F96">
        <w:rPr>
          <w:rFonts w:ascii="Times New Roman" w:hAnsi="Times New Roman"/>
          <w:sz w:val="24"/>
          <w:szCs w:val="24"/>
          <w:lang w:val="en-GB"/>
        </w:rPr>
        <w:t xml:space="preserve">, or as an umbrella concept referring to public policies regarding applications of biotechnology and the life sciences. Both usages suggest, that </w:t>
      </w:r>
      <w:proofErr w:type="spellStart"/>
      <w:r w:rsidRPr="00032F96">
        <w:rPr>
          <w:rFonts w:ascii="Times New Roman" w:hAnsi="Times New Roman"/>
          <w:sz w:val="24"/>
          <w:szCs w:val="24"/>
          <w:lang w:val="en-GB"/>
        </w:rPr>
        <w:t>biopolitics</w:t>
      </w:r>
      <w:proofErr w:type="spellEnd"/>
      <w:r w:rsidRPr="00032F96">
        <w:rPr>
          <w:rFonts w:ascii="Times New Roman" w:hAnsi="Times New Roman"/>
          <w:sz w:val="24"/>
          <w:szCs w:val="24"/>
          <w:lang w:val="en-GB"/>
        </w:rPr>
        <w:t xml:space="preserve"> is a central concept for modern societies. </w:t>
      </w:r>
    </w:p>
    <w:p w:rsidR="00102A4D" w:rsidRPr="00032F96" w:rsidRDefault="00102A4D" w:rsidP="00032F96">
      <w:pPr>
        <w:spacing w:after="0" w:line="240" w:lineRule="auto"/>
        <w:jc w:val="both"/>
        <w:rPr>
          <w:rFonts w:ascii="Times New Roman" w:hAnsi="Times New Roman"/>
          <w:sz w:val="24"/>
          <w:szCs w:val="24"/>
          <w:lang w:val="en-GB"/>
        </w:rPr>
      </w:pPr>
      <w:r w:rsidRPr="00032F96">
        <w:rPr>
          <w:rFonts w:ascii="Times New Roman" w:hAnsi="Times New Roman"/>
          <w:sz w:val="24"/>
          <w:szCs w:val="24"/>
          <w:lang w:val="en-GB"/>
        </w:rPr>
        <w:t xml:space="preserve">At the same time bioethics has become increasingly interdisciplinary and ever more politicized. Bioethical issues figure in presidential campaigns and parliamentary elections. Bioethicists are advisors for governments and frame recommendations for public policies. Bioethics and </w:t>
      </w:r>
      <w:proofErr w:type="spellStart"/>
      <w:r w:rsidRPr="00032F96">
        <w:rPr>
          <w:rFonts w:ascii="Times New Roman" w:hAnsi="Times New Roman"/>
          <w:sz w:val="24"/>
          <w:szCs w:val="24"/>
          <w:lang w:val="en-GB"/>
        </w:rPr>
        <w:t>biopolitics</w:t>
      </w:r>
      <w:proofErr w:type="spellEnd"/>
      <w:r w:rsidRPr="00032F96">
        <w:rPr>
          <w:rFonts w:ascii="Times New Roman" w:hAnsi="Times New Roman"/>
          <w:sz w:val="24"/>
          <w:szCs w:val="24"/>
          <w:lang w:val="en-GB"/>
        </w:rPr>
        <w:t xml:space="preserve"> have become deeply interwoven activities. </w:t>
      </w:r>
    </w:p>
    <w:p w:rsidR="00102A4D" w:rsidRPr="00032F96" w:rsidRDefault="00102A4D" w:rsidP="00032F96">
      <w:pPr>
        <w:spacing w:after="0" w:line="240" w:lineRule="auto"/>
        <w:jc w:val="both"/>
        <w:rPr>
          <w:rFonts w:ascii="Times New Roman" w:hAnsi="Times New Roman"/>
          <w:sz w:val="24"/>
          <w:szCs w:val="24"/>
          <w:lang w:val="en-GB"/>
        </w:rPr>
      </w:pPr>
      <w:r w:rsidRPr="00032F96">
        <w:rPr>
          <w:rFonts w:ascii="Times New Roman" w:hAnsi="Times New Roman"/>
          <w:sz w:val="24"/>
          <w:szCs w:val="24"/>
          <w:lang w:val="en-GB"/>
        </w:rPr>
        <w:t>Th</w:t>
      </w:r>
      <w:r>
        <w:rPr>
          <w:rFonts w:ascii="Times New Roman" w:hAnsi="Times New Roman"/>
          <w:sz w:val="24"/>
          <w:szCs w:val="24"/>
          <w:lang w:val="en-GB"/>
        </w:rPr>
        <w:t>ese developments</w:t>
      </w:r>
      <w:r w:rsidRPr="00032F96">
        <w:rPr>
          <w:rFonts w:ascii="Times New Roman" w:hAnsi="Times New Roman"/>
          <w:sz w:val="24"/>
          <w:szCs w:val="24"/>
          <w:lang w:val="en-GB"/>
        </w:rPr>
        <w:t xml:space="preserve"> call for reflection on the relation between bioethics and politics. If bioethics and </w:t>
      </w:r>
      <w:proofErr w:type="spellStart"/>
      <w:r w:rsidRPr="00032F96">
        <w:rPr>
          <w:rFonts w:ascii="Times New Roman" w:hAnsi="Times New Roman"/>
          <w:sz w:val="24"/>
          <w:szCs w:val="24"/>
          <w:lang w:val="en-GB"/>
        </w:rPr>
        <w:t>biopolitics</w:t>
      </w:r>
      <w:proofErr w:type="spellEnd"/>
      <w:r w:rsidRPr="00032F96">
        <w:rPr>
          <w:rFonts w:ascii="Times New Roman" w:hAnsi="Times New Roman"/>
          <w:sz w:val="24"/>
          <w:szCs w:val="24"/>
          <w:lang w:val="en-GB"/>
        </w:rPr>
        <w:t xml:space="preserve"> are highly interwoven, then how should we understand their relationship? Does politics corrupt bioethics? How does bioethics affect policy-making? How has bioethics been affected by its role in policy-making?</w:t>
      </w:r>
      <w:r w:rsidRPr="00032F96">
        <w:rPr>
          <w:rFonts w:ascii="Times New Roman" w:hAnsi="Times New Roman"/>
          <w:sz w:val="24"/>
          <w:szCs w:val="24"/>
          <w:lang w:val="en-GB" w:eastAsia="ar-SA"/>
        </w:rPr>
        <w:t xml:space="preserve"> </w:t>
      </w:r>
      <w:r w:rsidRPr="00032F96">
        <w:rPr>
          <w:rFonts w:ascii="Times New Roman" w:hAnsi="Times New Roman"/>
          <w:sz w:val="24"/>
          <w:szCs w:val="24"/>
          <w:lang w:val="en-GB"/>
        </w:rPr>
        <w:t>Abstracts addressing these issues in the following categories will be favoured, although work on other topics can also be submitted.</w:t>
      </w:r>
    </w:p>
    <w:p w:rsidR="00102A4D" w:rsidRPr="00032F96" w:rsidRDefault="00102A4D" w:rsidP="00FC5DC7">
      <w:pPr>
        <w:spacing w:after="0" w:line="240" w:lineRule="auto"/>
        <w:jc w:val="both"/>
        <w:rPr>
          <w:rFonts w:ascii="Times New Roman" w:hAnsi="Times New Roman"/>
          <w:sz w:val="24"/>
          <w:szCs w:val="24"/>
          <w:lang w:val="en-GB"/>
        </w:rPr>
      </w:pPr>
    </w:p>
    <w:p w:rsidR="00102A4D" w:rsidRPr="00032F96" w:rsidRDefault="00102A4D" w:rsidP="00032F96">
      <w:pPr>
        <w:spacing w:after="0" w:line="240" w:lineRule="auto"/>
        <w:rPr>
          <w:rFonts w:ascii="Times New Roman" w:hAnsi="Times New Roman"/>
          <w:b/>
          <w:smallCaps/>
          <w:sz w:val="24"/>
          <w:szCs w:val="24"/>
          <w:lang w:val="en-GB"/>
        </w:rPr>
      </w:pPr>
      <w:r w:rsidRPr="00032F96">
        <w:rPr>
          <w:rFonts w:ascii="Times New Roman" w:hAnsi="Times New Roman"/>
          <w:b/>
          <w:smallCaps/>
          <w:sz w:val="24"/>
          <w:szCs w:val="24"/>
          <w:lang w:val="en-GB"/>
        </w:rPr>
        <w:t>Theories and concepts</w:t>
      </w:r>
    </w:p>
    <w:p w:rsidR="00102A4D" w:rsidRPr="00032F96" w:rsidRDefault="00102A4D" w:rsidP="001340CE">
      <w:pPr>
        <w:spacing w:after="0" w:line="240" w:lineRule="auto"/>
        <w:rPr>
          <w:rFonts w:ascii="Times New Roman" w:hAnsi="Times New Roman"/>
          <w:sz w:val="24"/>
          <w:szCs w:val="24"/>
          <w:lang w:val="en-GB"/>
        </w:rPr>
      </w:pPr>
      <w:proofErr w:type="spellStart"/>
      <w:r w:rsidRPr="00032F96">
        <w:rPr>
          <w:rFonts w:ascii="Times New Roman" w:hAnsi="Times New Roman"/>
          <w:sz w:val="24"/>
          <w:szCs w:val="24"/>
          <w:lang w:val="en-GB"/>
        </w:rPr>
        <w:t>Biosociality</w:t>
      </w:r>
      <w:proofErr w:type="spellEnd"/>
      <w:r w:rsidRPr="00032F96">
        <w:rPr>
          <w:rFonts w:ascii="Times New Roman" w:hAnsi="Times New Roman"/>
          <w:sz w:val="24"/>
          <w:szCs w:val="24"/>
          <w:lang w:val="en-GB"/>
        </w:rPr>
        <w:t xml:space="preserve">; </w:t>
      </w:r>
      <w:proofErr w:type="spellStart"/>
      <w:r w:rsidRPr="00032F96">
        <w:rPr>
          <w:rFonts w:ascii="Times New Roman" w:hAnsi="Times New Roman"/>
          <w:sz w:val="24"/>
          <w:szCs w:val="24"/>
          <w:lang w:val="en-GB"/>
        </w:rPr>
        <w:t>Biocitizens</w:t>
      </w:r>
      <w:proofErr w:type="spellEnd"/>
      <w:r w:rsidRPr="00032F96">
        <w:rPr>
          <w:rFonts w:ascii="Times New Roman" w:hAnsi="Times New Roman"/>
          <w:sz w:val="24"/>
          <w:szCs w:val="24"/>
          <w:lang w:val="en-GB"/>
        </w:rPr>
        <w:t xml:space="preserve">; Biopiracy; </w:t>
      </w:r>
      <w:smartTag w:uri="urn:schemas-microsoft-com:office:smarttags" w:element="country-region">
        <w:smartTag w:uri="urn:schemas-microsoft-com:office:smarttags" w:element="place">
          <w:smartTag w:uri="urn:schemas-microsoft-com:office:smarttags" w:element="PlaceName">
            <w:r w:rsidRPr="00032F96">
              <w:rPr>
                <w:rFonts w:ascii="Times New Roman" w:hAnsi="Times New Roman"/>
                <w:sz w:val="24"/>
                <w:szCs w:val="24"/>
                <w:lang w:val="en-GB"/>
              </w:rPr>
              <w:t>Frankfurt</w:t>
            </w:r>
          </w:smartTag>
        </w:smartTag>
        <w:r w:rsidRPr="00032F96">
          <w:rPr>
            <w:rFonts w:ascii="Times New Roman" w:hAnsi="Times New Roman"/>
            <w:sz w:val="24"/>
            <w:szCs w:val="24"/>
            <w:lang w:val="en-GB"/>
          </w:rPr>
          <w:t xml:space="preserve"> </w:t>
        </w:r>
        <w:smartTag w:uri="urn:schemas-microsoft-com:office:smarttags" w:element="country-region">
          <w:smartTag w:uri="urn:schemas-microsoft-com:office:smarttags" w:element="PlaceType">
            <w:r w:rsidRPr="00032F96">
              <w:rPr>
                <w:rFonts w:ascii="Times New Roman" w:hAnsi="Times New Roman"/>
                <w:sz w:val="24"/>
                <w:szCs w:val="24"/>
                <w:lang w:val="en-GB"/>
              </w:rPr>
              <w:t>School</w:t>
            </w:r>
          </w:smartTag>
        </w:smartTag>
      </w:smartTag>
      <w:r w:rsidRPr="00032F96">
        <w:rPr>
          <w:rFonts w:ascii="Times New Roman" w:hAnsi="Times New Roman"/>
          <w:sz w:val="24"/>
          <w:szCs w:val="24"/>
          <w:lang w:val="en-GB"/>
        </w:rPr>
        <w:t xml:space="preserve"> and </w:t>
      </w:r>
      <w:proofErr w:type="spellStart"/>
      <w:r w:rsidRPr="00032F96">
        <w:rPr>
          <w:rFonts w:ascii="Times New Roman" w:hAnsi="Times New Roman"/>
          <w:sz w:val="24"/>
          <w:szCs w:val="24"/>
          <w:lang w:val="en-GB"/>
        </w:rPr>
        <w:t>biopolitics</w:t>
      </w:r>
      <w:proofErr w:type="spellEnd"/>
      <w:r w:rsidRPr="00032F96">
        <w:rPr>
          <w:rFonts w:ascii="Times New Roman" w:hAnsi="Times New Roman"/>
          <w:sz w:val="24"/>
          <w:szCs w:val="24"/>
          <w:lang w:val="en-GB"/>
        </w:rPr>
        <w:t xml:space="preserve">; </w:t>
      </w:r>
      <w:proofErr w:type="spellStart"/>
      <w:r w:rsidRPr="00032F96">
        <w:rPr>
          <w:rFonts w:ascii="Times New Roman" w:hAnsi="Times New Roman"/>
          <w:sz w:val="24"/>
          <w:szCs w:val="24"/>
          <w:lang w:val="en-GB"/>
        </w:rPr>
        <w:t>Biopower</w:t>
      </w:r>
      <w:proofErr w:type="spellEnd"/>
      <w:r w:rsidRPr="00032F96">
        <w:rPr>
          <w:rFonts w:ascii="Times New Roman" w:hAnsi="Times New Roman"/>
          <w:sz w:val="24"/>
          <w:szCs w:val="24"/>
          <w:lang w:val="en-GB"/>
        </w:rPr>
        <w:t xml:space="preserve"> and globalization; </w:t>
      </w:r>
      <w:proofErr w:type="spellStart"/>
      <w:r w:rsidRPr="00032F96">
        <w:rPr>
          <w:rFonts w:ascii="Times New Roman" w:hAnsi="Times New Roman"/>
          <w:sz w:val="24"/>
          <w:szCs w:val="24"/>
          <w:lang w:val="en-GB"/>
        </w:rPr>
        <w:t>Foucauldian</w:t>
      </w:r>
      <w:proofErr w:type="spellEnd"/>
      <w:r w:rsidRPr="00032F96">
        <w:rPr>
          <w:rFonts w:ascii="Times New Roman" w:hAnsi="Times New Roman"/>
          <w:sz w:val="24"/>
          <w:szCs w:val="24"/>
          <w:lang w:val="en-GB"/>
        </w:rPr>
        <w:t xml:space="preserve"> heritage</w:t>
      </w:r>
    </w:p>
    <w:p w:rsidR="00102A4D" w:rsidRPr="00032F96" w:rsidRDefault="00102A4D" w:rsidP="00FC5DC7">
      <w:pPr>
        <w:spacing w:after="0" w:line="240" w:lineRule="auto"/>
        <w:rPr>
          <w:rFonts w:ascii="Times New Roman" w:hAnsi="Times New Roman"/>
          <w:sz w:val="24"/>
          <w:szCs w:val="24"/>
          <w:lang w:val="en-GB"/>
        </w:rPr>
      </w:pPr>
    </w:p>
    <w:p w:rsidR="00102A4D" w:rsidRPr="00032F96" w:rsidRDefault="00102A4D" w:rsidP="00FC5DC7">
      <w:pPr>
        <w:spacing w:after="0" w:line="240" w:lineRule="auto"/>
        <w:rPr>
          <w:rFonts w:ascii="Times New Roman" w:hAnsi="Times New Roman"/>
          <w:b/>
          <w:smallCaps/>
          <w:sz w:val="24"/>
          <w:szCs w:val="24"/>
          <w:lang w:val="en-GB"/>
        </w:rPr>
      </w:pPr>
      <w:r w:rsidRPr="00032F96">
        <w:rPr>
          <w:rFonts w:ascii="Times New Roman" w:hAnsi="Times New Roman"/>
          <w:b/>
          <w:smallCaps/>
          <w:sz w:val="24"/>
          <w:szCs w:val="24"/>
          <w:lang w:val="en-GB"/>
        </w:rPr>
        <w:t xml:space="preserve">Historical and empirical aspects of </w:t>
      </w:r>
      <w:proofErr w:type="spellStart"/>
      <w:r w:rsidRPr="00032F96">
        <w:rPr>
          <w:rFonts w:ascii="Times New Roman" w:hAnsi="Times New Roman"/>
          <w:b/>
          <w:smallCaps/>
          <w:sz w:val="24"/>
          <w:szCs w:val="24"/>
          <w:lang w:val="en-GB"/>
        </w:rPr>
        <w:t>biopolitics</w:t>
      </w:r>
      <w:proofErr w:type="spellEnd"/>
    </w:p>
    <w:p w:rsidR="00102A4D" w:rsidRPr="00032F96" w:rsidRDefault="00102A4D" w:rsidP="00032F96">
      <w:pPr>
        <w:spacing w:after="0" w:line="240" w:lineRule="auto"/>
        <w:rPr>
          <w:rFonts w:ascii="Times New Roman" w:hAnsi="Times New Roman"/>
          <w:sz w:val="24"/>
          <w:szCs w:val="24"/>
          <w:lang w:val="en-GB"/>
        </w:rPr>
      </w:pPr>
      <w:r w:rsidRPr="00032F96">
        <w:rPr>
          <w:rFonts w:ascii="Times New Roman" w:hAnsi="Times New Roman"/>
          <w:sz w:val="24"/>
          <w:szCs w:val="24"/>
          <w:lang w:val="en-GB"/>
        </w:rPr>
        <w:t xml:space="preserve">Population policies; Eugenics; Public health; </w:t>
      </w:r>
      <w:proofErr w:type="spellStart"/>
      <w:r w:rsidRPr="00032F96">
        <w:rPr>
          <w:rFonts w:ascii="Times New Roman" w:hAnsi="Times New Roman"/>
          <w:sz w:val="24"/>
          <w:szCs w:val="24"/>
          <w:lang w:val="en-GB"/>
        </w:rPr>
        <w:t>Medicalization</w:t>
      </w:r>
      <w:proofErr w:type="spellEnd"/>
      <w:r>
        <w:rPr>
          <w:rFonts w:ascii="Times New Roman" w:hAnsi="Times New Roman"/>
          <w:sz w:val="24"/>
          <w:szCs w:val="24"/>
          <w:lang w:val="en-GB"/>
        </w:rPr>
        <w:t>; R</w:t>
      </w:r>
      <w:r w:rsidRPr="00032F96">
        <w:rPr>
          <w:rFonts w:ascii="Times New Roman" w:hAnsi="Times New Roman"/>
          <w:sz w:val="24"/>
          <w:szCs w:val="24"/>
        </w:rPr>
        <w:t>eproductive control as a form of biopolitics</w:t>
      </w:r>
    </w:p>
    <w:p w:rsidR="00102A4D" w:rsidRPr="00032F96" w:rsidRDefault="00102A4D" w:rsidP="00FC5DC7">
      <w:pPr>
        <w:spacing w:after="0" w:line="240" w:lineRule="auto"/>
        <w:rPr>
          <w:rFonts w:ascii="Times New Roman" w:hAnsi="Times New Roman"/>
          <w:sz w:val="24"/>
          <w:szCs w:val="24"/>
          <w:lang w:val="en-GB"/>
        </w:rPr>
      </w:pPr>
    </w:p>
    <w:p w:rsidR="00102A4D" w:rsidRPr="00032F96" w:rsidRDefault="00102A4D" w:rsidP="00FC5DC7">
      <w:pPr>
        <w:spacing w:after="0" w:line="240" w:lineRule="auto"/>
        <w:rPr>
          <w:rFonts w:ascii="Times New Roman" w:hAnsi="Times New Roman"/>
          <w:b/>
          <w:smallCaps/>
          <w:sz w:val="24"/>
          <w:szCs w:val="24"/>
          <w:lang w:val="en-GB"/>
        </w:rPr>
      </w:pPr>
      <w:r w:rsidRPr="00032F96">
        <w:rPr>
          <w:rFonts w:ascii="Times New Roman" w:hAnsi="Times New Roman"/>
          <w:b/>
          <w:smallCaps/>
          <w:sz w:val="24"/>
          <w:szCs w:val="24"/>
          <w:lang w:val="en-GB"/>
        </w:rPr>
        <w:t xml:space="preserve">The role of bioethics in </w:t>
      </w:r>
      <w:proofErr w:type="spellStart"/>
      <w:r w:rsidRPr="00032F96">
        <w:rPr>
          <w:rFonts w:ascii="Times New Roman" w:hAnsi="Times New Roman"/>
          <w:b/>
          <w:smallCaps/>
          <w:sz w:val="24"/>
          <w:szCs w:val="24"/>
          <w:lang w:val="en-GB"/>
        </w:rPr>
        <w:t>biopolitics</w:t>
      </w:r>
      <w:proofErr w:type="spellEnd"/>
    </w:p>
    <w:p w:rsidR="00102A4D" w:rsidRPr="00032F96" w:rsidRDefault="00102A4D" w:rsidP="001340CE">
      <w:pPr>
        <w:spacing w:after="0" w:line="240" w:lineRule="auto"/>
        <w:rPr>
          <w:rFonts w:ascii="Times New Roman" w:hAnsi="Times New Roman"/>
          <w:sz w:val="24"/>
          <w:szCs w:val="24"/>
          <w:lang w:val="en-GB"/>
        </w:rPr>
      </w:pPr>
      <w:r w:rsidRPr="00032F96">
        <w:rPr>
          <w:rFonts w:ascii="Times New Roman" w:hAnsi="Times New Roman"/>
          <w:sz w:val="24"/>
          <w:szCs w:val="24"/>
        </w:rPr>
        <w:t xml:space="preserve">Intergovernmental organizations in bioethics (UNESCO, WHO, Council of Europe, etc.); Human rights law and bioethics; </w:t>
      </w:r>
      <w:r w:rsidRPr="00032F96">
        <w:rPr>
          <w:rFonts w:ascii="Times New Roman" w:hAnsi="Times New Roman"/>
          <w:sz w:val="24"/>
          <w:szCs w:val="24"/>
          <w:lang w:val="en-GB"/>
        </w:rPr>
        <w:t>Bioethics in the policy-making process; Advisory bodies and commissions; Ethics committees; Deliberative processes and bioethics</w:t>
      </w:r>
    </w:p>
    <w:p w:rsidR="00102A4D" w:rsidRPr="00032F96" w:rsidRDefault="00102A4D" w:rsidP="00FC5DC7">
      <w:pPr>
        <w:spacing w:after="0" w:line="240" w:lineRule="auto"/>
        <w:rPr>
          <w:rFonts w:ascii="Times New Roman" w:hAnsi="Times New Roman"/>
          <w:sz w:val="24"/>
          <w:szCs w:val="24"/>
          <w:lang w:val="en-GB"/>
        </w:rPr>
      </w:pPr>
    </w:p>
    <w:p w:rsidR="00102A4D" w:rsidRPr="00032F96" w:rsidRDefault="00102A4D" w:rsidP="00FC5DC7">
      <w:pPr>
        <w:spacing w:after="0" w:line="240" w:lineRule="auto"/>
        <w:rPr>
          <w:rFonts w:ascii="Times New Roman" w:hAnsi="Times New Roman"/>
          <w:b/>
          <w:smallCaps/>
          <w:sz w:val="24"/>
          <w:szCs w:val="24"/>
          <w:lang w:val="en-GB"/>
        </w:rPr>
      </w:pPr>
      <w:proofErr w:type="spellStart"/>
      <w:r w:rsidRPr="00032F96">
        <w:rPr>
          <w:rFonts w:ascii="Times New Roman" w:hAnsi="Times New Roman"/>
          <w:b/>
          <w:smallCaps/>
          <w:sz w:val="24"/>
          <w:szCs w:val="24"/>
          <w:lang w:val="en-GB"/>
        </w:rPr>
        <w:t>Biopolitical</w:t>
      </w:r>
      <w:proofErr w:type="spellEnd"/>
      <w:r w:rsidRPr="00032F96">
        <w:rPr>
          <w:rFonts w:ascii="Times New Roman" w:hAnsi="Times New Roman"/>
          <w:b/>
          <w:smallCaps/>
          <w:sz w:val="24"/>
          <w:szCs w:val="24"/>
          <w:lang w:val="en-GB"/>
        </w:rPr>
        <w:t xml:space="preserve"> issues and bioethical perspectives</w:t>
      </w:r>
    </w:p>
    <w:p w:rsidR="00102A4D" w:rsidRPr="00032F96" w:rsidRDefault="00102A4D" w:rsidP="001340CE">
      <w:pPr>
        <w:spacing w:after="0" w:line="240" w:lineRule="auto"/>
        <w:rPr>
          <w:rFonts w:ascii="Times New Roman" w:hAnsi="Times New Roman"/>
          <w:sz w:val="24"/>
          <w:szCs w:val="24"/>
          <w:lang w:val="en-GB"/>
        </w:rPr>
      </w:pPr>
      <w:r w:rsidRPr="00032F96">
        <w:rPr>
          <w:rFonts w:ascii="Times New Roman" w:hAnsi="Times New Roman"/>
          <w:sz w:val="24"/>
          <w:szCs w:val="24"/>
        </w:rPr>
        <w:t xml:space="preserve">End-of-life decisions; Reproductive medicine; </w:t>
      </w:r>
      <w:r w:rsidRPr="00032F96">
        <w:rPr>
          <w:rFonts w:ascii="Times New Roman" w:hAnsi="Times New Roman"/>
          <w:sz w:val="24"/>
          <w:szCs w:val="24"/>
          <w:lang w:val="en-GB"/>
        </w:rPr>
        <w:t>Research with human beings; Organ transplantation; Patients’ rights; Justice in healthcare; Conflicts of interests; Human enhancement</w:t>
      </w:r>
    </w:p>
    <w:p w:rsidR="00102A4D" w:rsidRPr="00032F96" w:rsidRDefault="00102A4D" w:rsidP="00FC5DC7">
      <w:pPr>
        <w:spacing w:after="0" w:line="240" w:lineRule="auto"/>
        <w:rPr>
          <w:rFonts w:ascii="Times New Roman" w:hAnsi="Times New Roman"/>
          <w:sz w:val="24"/>
          <w:szCs w:val="24"/>
          <w:lang w:val="en-GB"/>
        </w:rPr>
      </w:pPr>
    </w:p>
    <w:p w:rsidR="00102A4D" w:rsidRPr="00032F96" w:rsidRDefault="00102A4D" w:rsidP="001340CE">
      <w:pPr>
        <w:spacing w:after="0" w:line="240" w:lineRule="auto"/>
        <w:jc w:val="both"/>
        <w:rPr>
          <w:rFonts w:ascii="Times New Roman" w:hAnsi="Times New Roman"/>
          <w:sz w:val="24"/>
          <w:szCs w:val="24"/>
          <w:lang w:val="en-GB"/>
        </w:rPr>
      </w:pPr>
      <w:r w:rsidRPr="00032F96">
        <w:rPr>
          <w:rFonts w:ascii="Times New Roman" w:hAnsi="Times New Roman"/>
          <w:sz w:val="24"/>
          <w:szCs w:val="24"/>
          <w:lang w:val="en-GB"/>
        </w:rPr>
        <w:t xml:space="preserve">This conference will be organised by the European Society for Philosophy of Medicine and Healthcare (ESPMH, see </w:t>
      </w:r>
      <w:hyperlink r:id="rId5" w:history="1">
        <w:r w:rsidRPr="00032F96">
          <w:rPr>
            <w:rStyle w:val="Hyperlink"/>
            <w:rFonts w:ascii="Times New Roman" w:hAnsi="Times New Roman"/>
            <w:sz w:val="24"/>
            <w:szCs w:val="24"/>
            <w:lang w:val="en-GB"/>
          </w:rPr>
          <w:t>http://espmh.org</w:t>
        </w:r>
      </w:hyperlink>
      <w:r w:rsidRPr="00032F96">
        <w:rPr>
          <w:rFonts w:ascii="Times New Roman" w:hAnsi="Times New Roman"/>
          <w:sz w:val="24"/>
          <w:szCs w:val="24"/>
          <w:lang w:val="en-GB"/>
        </w:rPr>
        <w:t xml:space="preserve">) and the Department of Behavioural Sciences, </w:t>
      </w:r>
      <w:smartTag w:uri="urn:schemas-microsoft-com:office:smarttags" w:element="country-region">
        <w:smartTag w:uri="urn:schemas-microsoft-com:office:smarttags" w:element="place">
          <w:smartTag w:uri="urn:schemas-microsoft-com:office:smarttags" w:element="place">
            <w:smartTag w:uri="urn:schemas-microsoft-com:office:smarttags" w:element="City">
              <w:r w:rsidRPr="00032F96">
                <w:rPr>
                  <w:rFonts w:ascii="Times New Roman" w:hAnsi="Times New Roman"/>
                  <w:sz w:val="24"/>
                  <w:szCs w:val="24"/>
                  <w:lang w:val="en-GB"/>
                </w:rPr>
                <w:t>University of Debrecen</w:t>
              </w:r>
            </w:smartTag>
          </w:smartTag>
          <w:r w:rsidRPr="00032F96">
            <w:rPr>
              <w:rFonts w:ascii="Times New Roman" w:hAnsi="Times New Roman"/>
              <w:sz w:val="24"/>
              <w:szCs w:val="24"/>
              <w:lang w:val="en-GB"/>
            </w:rPr>
            <w:t xml:space="preserve">, </w:t>
          </w:r>
          <w:smartTag w:uri="urn:schemas-microsoft-com:office:smarttags" w:element="place">
            <w:r w:rsidRPr="00032F96">
              <w:rPr>
                <w:rFonts w:ascii="Times New Roman" w:hAnsi="Times New Roman"/>
                <w:sz w:val="24"/>
                <w:szCs w:val="24"/>
                <w:lang w:val="en-GB"/>
              </w:rPr>
              <w:t>Hungary</w:t>
            </w:r>
          </w:smartTag>
        </w:smartTag>
      </w:smartTag>
      <w:r w:rsidRPr="00032F96">
        <w:rPr>
          <w:rFonts w:ascii="Times New Roman" w:hAnsi="Times New Roman"/>
          <w:sz w:val="24"/>
          <w:szCs w:val="24"/>
          <w:lang w:val="en-GB"/>
        </w:rPr>
        <w:t>. The programme of the conference includes plenary sessions as well as parallel sessions. Anyone wishing to present a paper at the conference should submit an abstract (500 words maximum) before March 1 2014. The Conference Programme Committee will select abstracts for oral presentation. Please send abstracts by e-mail to: Professor Bert Gordijn, Secretary of the ESPMH, Institute of Ethics, Dublin City University, Dublin 9, Ireland (</w:t>
      </w:r>
      <w:r w:rsidRPr="00032F96">
        <w:rPr>
          <w:rFonts w:ascii="Times New Roman" w:hAnsi="Times New Roman"/>
          <w:sz w:val="24"/>
          <w:szCs w:val="24"/>
          <w:lang w:val="en-US"/>
        </w:rPr>
        <w:t xml:space="preserve">E-mail: </w:t>
      </w:r>
      <w:hyperlink r:id="rId6" w:history="1">
        <w:r w:rsidRPr="00032F96">
          <w:rPr>
            <w:rStyle w:val="Hyperlink"/>
            <w:rFonts w:ascii="Times New Roman" w:hAnsi="Times New Roman"/>
            <w:sz w:val="24"/>
            <w:szCs w:val="24"/>
            <w:lang w:val="en-US"/>
          </w:rPr>
          <w:t>bert.gordijn@dcu.ie</w:t>
        </w:r>
      </w:hyperlink>
      <w:r w:rsidRPr="00032F96">
        <w:rPr>
          <w:rFonts w:ascii="Times New Roman" w:hAnsi="Times New Roman"/>
          <w:sz w:val="24"/>
          <w:szCs w:val="24"/>
        </w:rPr>
        <w:t>).</w:t>
      </w:r>
      <w:r w:rsidRPr="00032F96">
        <w:rPr>
          <w:rFonts w:ascii="Times New Roman" w:hAnsi="Times New Roman"/>
          <w:sz w:val="24"/>
          <w:szCs w:val="24"/>
          <w:lang w:val="en-US"/>
        </w:rPr>
        <w:t xml:space="preserve"> </w:t>
      </w:r>
    </w:p>
    <w:sectPr w:rsidR="00102A4D" w:rsidRPr="00032F96" w:rsidSect="00B74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80EAD"/>
    <w:multiLevelType w:val="hybridMultilevel"/>
    <w:tmpl w:val="7894301E"/>
    <w:lvl w:ilvl="0" w:tplc="040E0001">
      <w:start w:val="1"/>
      <w:numFmt w:val="bullet"/>
      <w:lvlText w:val=""/>
      <w:lvlJc w:val="left"/>
      <w:pPr>
        <w:ind w:left="1868" w:hanging="360"/>
      </w:pPr>
      <w:rPr>
        <w:rFonts w:ascii="Symbol" w:hAnsi="Symbol" w:hint="default"/>
      </w:rPr>
    </w:lvl>
    <w:lvl w:ilvl="1" w:tplc="040E0003" w:tentative="1">
      <w:start w:val="1"/>
      <w:numFmt w:val="bullet"/>
      <w:lvlText w:val="o"/>
      <w:lvlJc w:val="left"/>
      <w:pPr>
        <w:ind w:left="2588" w:hanging="360"/>
      </w:pPr>
      <w:rPr>
        <w:rFonts w:ascii="Courier New" w:hAnsi="Courier New" w:hint="default"/>
      </w:rPr>
    </w:lvl>
    <w:lvl w:ilvl="2" w:tplc="040E0005" w:tentative="1">
      <w:start w:val="1"/>
      <w:numFmt w:val="bullet"/>
      <w:lvlText w:val=""/>
      <w:lvlJc w:val="left"/>
      <w:pPr>
        <w:ind w:left="3308" w:hanging="360"/>
      </w:pPr>
      <w:rPr>
        <w:rFonts w:ascii="Wingdings" w:hAnsi="Wingdings" w:hint="default"/>
      </w:rPr>
    </w:lvl>
    <w:lvl w:ilvl="3" w:tplc="040E0001" w:tentative="1">
      <w:start w:val="1"/>
      <w:numFmt w:val="bullet"/>
      <w:lvlText w:val=""/>
      <w:lvlJc w:val="left"/>
      <w:pPr>
        <w:ind w:left="4028" w:hanging="360"/>
      </w:pPr>
      <w:rPr>
        <w:rFonts w:ascii="Symbol" w:hAnsi="Symbol" w:hint="default"/>
      </w:rPr>
    </w:lvl>
    <w:lvl w:ilvl="4" w:tplc="040E0003" w:tentative="1">
      <w:start w:val="1"/>
      <w:numFmt w:val="bullet"/>
      <w:lvlText w:val="o"/>
      <w:lvlJc w:val="left"/>
      <w:pPr>
        <w:ind w:left="4748" w:hanging="360"/>
      </w:pPr>
      <w:rPr>
        <w:rFonts w:ascii="Courier New" w:hAnsi="Courier New" w:hint="default"/>
      </w:rPr>
    </w:lvl>
    <w:lvl w:ilvl="5" w:tplc="040E0005" w:tentative="1">
      <w:start w:val="1"/>
      <w:numFmt w:val="bullet"/>
      <w:lvlText w:val=""/>
      <w:lvlJc w:val="left"/>
      <w:pPr>
        <w:ind w:left="5468" w:hanging="360"/>
      </w:pPr>
      <w:rPr>
        <w:rFonts w:ascii="Wingdings" w:hAnsi="Wingdings" w:hint="default"/>
      </w:rPr>
    </w:lvl>
    <w:lvl w:ilvl="6" w:tplc="040E0001" w:tentative="1">
      <w:start w:val="1"/>
      <w:numFmt w:val="bullet"/>
      <w:lvlText w:val=""/>
      <w:lvlJc w:val="left"/>
      <w:pPr>
        <w:ind w:left="6188" w:hanging="360"/>
      </w:pPr>
      <w:rPr>
        <w:rFonts w:ascii="Symbol" w:hAnsi="Symbol" w:hint="default"/>
      </w:rPr>
    </w:lvl>
    <w:lvl w:ilvl="7" w:tplc="040E0003" w:tentative="1">
      <w:start w:val="1"/>
      <w:numFmt w:val="bullet"/>
      <w:lvlText w:val="o"/>
      <w:lvlJc w:val="left"/>
      <w:pPr>
        <w:ind w:left="6908" w:hanging="360"/>
      </w:pPr>
      <w:rPr>
        <w:rFonts w:ascii="Courier New" w:hAnsi="Courier New" w:hint="default"/>
      </w:rPr>
    </w:lvl>
    <w:lvl w:ilvl="8" w:tplc="040E0005" w:tentative="1">
      <w:start w:val="1"/>
      <w:numFmt w:val="bullet"/>
      <w:lvlText w:val=""/>
      <w:lvlJc w:val="left"/>
      <w:pPr>
        <w:ind w:left="7628" w:hanging="360"/>
      </w:pPr>
      <w:rPr>
        <w:rFonts w:ascii="Wingdings" w:hAnsi="Wingdings" w:hint="default"/>
      </w:rPr>
    </w:lvl>
  </w:abstractNum>
  <w:abstractNum w:abstractNumId="1">
    <w:nsid w:val="56CD386E"/>
    <w:multiLevelType w:val="hybridMultilevel"/>
    <w:tmpl w:val="3EDCD26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10"/>
    <w:rsid w:val="00032F96"/>
    <w:rsid w:val="00102A4D"/>
    <w:rsid w:val="001340CE"/>
    <w:rsid w:val="002D179D"/>
    <w:rsid w:val="002E7BBA"/>
    <w:rsid w:val="003505E8"/>
    <w:rsid w:val="003630B5"/>
    <w:rsid w:val="0037242A"/>
    <w:rsid w:val="003D301D"/>
    <w:rsid w:val="003E7C10"/>
    <w:rsid w:val="003F6469"/>
    <w:rsid w:val="003F6943"/>
    <w:rsid w:val="005000BA"/>
    <w:rsid w:val="00793177"/>
    <w:rsid w:val="007D4508"/>
    <w:rsid w:val="00820D6A"/>
    <w:rsid w:val="00903673"/>
    <w:rsid w:val="009461FB"/>
    <w:rsid w:val="009E5687"/>
    <w:rsid w:val="009E6184"/>
    <w:rsid w:val="00AE6059"/>
    <w:rsid w:val="00B74337"/>
    <w:rsid w:val="00BB04D2"/>
    <w:rsid w:val="00BC08AB"/>
    <w:rsid w:val="00C01E26"/>
    <w:rsid w:val="00C01F6C"/>
    <w:rsid w:val="00C36E13"/>
    <w:rsid w:val="00CE3DAA"/>
    <w:rsid w:val="00D37A7B"/>
    <w:rsid w:val="00E21B3F"/>
    <w:rsid w:val="00E5694C"/>
    <w:rsid w:val="00E77FD8"/>
    <w:rsid w:val="00F302F7"/>
    <w:rsid w:val="00FC5DC7"/>
    <w:rsid w:val="00FE5B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337"/>
    <w:pPr>
      <w:spacing w:after="200" w:line="276" w:lineRule="auto"/>
    </w:pPr>
    <w:rPr>
      <w:sz w:val="22"/>
      <w:szCs w:val="22"/>
      <w:lang w:val="hu-H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4508"/>
    <w:pPr>
      <w:ind w:left="720"/>
      <w:contextualSpacing/>
    </w:pPr>
  </w:style>
  <w:style w:type="character" w:styleId="Hyperlink">
    <w:name w:val="Hyperlink"/>
    <w:basedOn w:val="DefaultParagraphFont"/>
    <w:uiPriority w:val="99"/>
    <w:rsid w:val="00FC5D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t.gordijn@dcu.ie" TargetMode="External"/><Relationship Id="rId5" Type="http://schemas.openxmlformats.org/officeDocument/2006/relationships/hyperlink" Target="http://espm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437</Words>
  <Characters>2492</Characters>
  <Application>Microsoft Office Word</Application>
  <DocSecurity>0</DocSecurity>
  <Lines>20</Lines>
  <Paragraphs>5</Paragraphs>
  <ScaleCrop>false</ScaleCrop>
  <Company>MTI</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Kakuk Péter</dc:creator>
  <cp:keywords/>
  <dc:description/>
  <cp:lastModifiedBy>Ellis</cp:lastModifiedBy>
  <cp:revision>7</cp:revision>
  <cp:lastPrinted>2012-09-24T08:20:00Z</cp:lastPrinted>
  <dcterms:created xsi:type="dcterms:W3CDTF">2012-10-30T13:29:00Z</dcterms:created>
  <dcterms:modified xsi:type="dcterms:W3CDTF">2013-10-25T14:53:00Z</dcterms:modified>
</cp:coreProperties>
</file>