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82" w:rsidRPr="00B6755B" w:rsidRDefault="00FC2682" w:rsidP="00FC2682">
      <w:pPr>
        <w:pStyle w:val="Heading1"/>
        <w:keepLines w:val="0"/>
        <w:tabs>
          <w:tab w:val="num" w:pos="432"/>
        </w:tabs>
        <w:spacing w:before="240" w:after="60"/>
        <w:ind w:left="432" w:hanging="432"/>
        <w:jc w:val="both"/>
        <w:rPr>
          <w:sz w:val="24"/>
          <w:lang w:val="en-GB"/>
        </w:rPr>
      </w:pPr>
      <w:r w:rsidRPr="00B6755B">
        <w:rPr>
          <w:lang w:val="en-GB"/>
        </w:rPr>
        <w:t>EUROPEAN SOCIETY FOR PHILOSOPHY OF MEDICINE AND HEALTH CARE</w:t>
      </w:r>
    </w:p>
    <w:p w:rsidR="00FC2682" w:rsidRDefault="00FC2682" w:rsidP="00FC2682">
      <w:pPr>
        <w:jc w:val="center"/>
        <w:rPr>
          <w:b/>
          <w:sz w:val="24"/>
          <w:lang w:val="en-GB"/>
        </w:rPr>
      </w:pPr>
      <w:r>
        <w:rPr>
          <w:b/>
          <w:sz w:val="24"/>
          <w:lang w:val="en-GB"/>
        </w:rPr>
        <w:t>Final</w:t>
      </w:r>
      <w:r w:rsidRPr="00A24C43">
        <w:rPr>
          <w:b/>
          <w:sz w:val="24"/>
          <w:lang w:val="en-GB"/>
        </w:rPr>
        <w:t xml:space="preserve"> report</w:t>
      </w:r>
    </w:p>
    <w:p w:rsidR="00FC2682" w:rsidRDefault="00FC2682" w:rsidP="00FC2682">
      <w:pPr>
        <w:jc w:val="center"/>
        <w:rPr>
          <w:b/>
          <w:sz w:val="24"/>
          <w:lang w:val="en-GB"/>
        </w:rPr>
      </w:pPr>
    </w:p>
    <w:p w:rsidR="00FC2682" w:rsidRPr="00A24C43" w:rsidRDefault="00FC2682" w:rsidP="00FC2682">
      <w:pPr>
        <w:jc w:val="center"/>
        <w:rPr>
          <w:b/>
          <w:sz w:val="24"/>
          <w:szCs w:val="24"/>
          <w:lang w:val="en-GB"/>
        </w:rPr>
      </w:pPr>
      <w:r w:rsidRPr="00A24C43">
        <w:rPr>
          <w:b/>
          <w:sz w:val="24"/>
          <w:szCs w:val="24"/>
          <w:lang w:val="en-GB"/>
        </w:rPr>
        <w:t>2</w:t>
      </w:r>
      <w:r>
        <w:rPr>
          <w:b/>
          <w:sz w:val="24"/>
          <w:szCs w:val="24"/>
          <w:lang w:val="en-GB"/>
        </w:rPr>
        <w:t>5</w:t>
      </w:r>
      <w:r w:rsidRPr="00F6757A">
        <w:rPr>
          <w:b/>
          <w:sz w:val="24"/>
          <w:szCs w:val="24"/>
          <w:vertAlign w:val="superscript"/>
          <w:lang w:val="en-GB"/>
        </w:rPr>
        <w:t>th</w:t>
      </w:r>
      <w:r>
        <w:rPr>
          <w:b/>
          <w:sz w:val="24"/>
          <w:szCs w:val="24"/>
          <w:lang w:val="en-GB"/>
        </w:rPr>
        <w:t xml:space="preserve"> General A</w:t>
      </w:r>
      <w:r w:rsidRPr="00A24C43">
        <w:rPr>
          <w:b/>
          <w:sz w:val="24"/>
          <w:szCs w:val="24"/>
          <w:lang w:val="en-GB"/>
        </w:rPr>
        <w:t>ssembly ESPMH</w:t>
      </w:r>
    </w:p>
    <w:p w:rsidR="00FC2682" w:rsidRPr="00B6755B" w:rsidRDefault="00FC2682" w:rsidP="00FC2682">
      <w:pPr>
        <w:jc w:val="center"/>
        <w:rPr>
          <w:b/>
          <w:sz w:val="24"/>
          <w:lang w:val="de-DE"/>
        </w:rPr>
      </w:pPr>
      <w:r w:rsidRPr="00B6755B">
        <w:rPr>
          <w:b/>
          <w:sz w:val="24"/>
          <w:lang w:val="de-DE"/>
        </w:rPr>
        <w:t>Zurich, Switzerland, 19 August 2011, 16.30-17.30 hrs</w:t>
      </w:r>
    </w:p>
    <w:p w:rsidR="00FC2682" w:rsidRPr="00B6755B" w:rsidRDefault="00FC2682" w:rsidP="00FC2682">
      <w:pPr>
        <w:jc w:val="center"/>
        <w:rPr>
          <w:b/>
          <w:sz w:val="24"/>
          <w:lang w:val="de-DE"/>
        </w:rPr>
      </w:pPr>
    </w:p>
    <w:p w:rsidR="00FC2682" w:rsidRPr="00B6755B" w:rsidRDefault="00FC2682" w:rsidP="00FC2682">
      <w:pPr>
        <w:pStyle w:val="BodyText"/>
        <w:rPr>
          <w:b/>
          <w:lang w:val="de-DE"/>
        </w:rPr>
      </w:pPr>
      <w:r w:rsidRPr="00B6755B">
        <w:rPr>
          <w:b/>
          <w:lang w:val="de-DE"/>
        </w:rPr>
        <w:t>Attendants (45):</w:t>
      </w:r>
    </w:p>
    <w:p w:rsidR="00FC2682" w:rsidRPr="00B6755B" w:rsidRDefault="00FC2682" w:rsidP="00FC2682">
      <w:pPr>
        <w:jc w:val="both"/>
        <w:rPr>
          <w:sz w:val="24"/>
          <w:lang w:val="de-DE"/>
        </w:rPr>
      </w:pPr>
      <w:r w:rsidRPr="00B6755B">
        <w:rPr>
          <w:sz w:val="24"/>
          <w:lang w:val="de-DE"/>
        </w:rPr>
        <w:t xml:space="preserve">Aiko Sawada (Japan), Ana Borovechi (Croatia), Andrew Edgar (UK), Annette Rid (Switzerland), Anthony Mark Cutter (UK), Antonio Barbosa (), Augusto J. Henriques (Portugal), Bert Gordijn (Ireland), Bjørn Hofmann (Norway), David Badcott (UK), David Hunter (UK), Eleni Kalokairinou (Cyprus), Eugenijus Gefenas (Lithuania), Fabrizio Turoldo (Italy), Francesca Bosisio (Switzerland), Frida Simonstein (Israel), Friedrich Heubel (Germany), Fuat Oduncu (Germany), Gardar Arnason (Finland), Gerrit Kimsma (Netherlands), Jacques Tamin (UK), Jan Payne (Czech Republic), Jeffrey Barker (USA), Jiri Simek (Czech Republic), Joào Calinas-Correia (UK), Kristin Zeiler (Sweden), Kyoichi Ozaki (Japan), Lisa Morberg-Jamterud (Sweden), Luciana Caenazzo (Italy), </w:t>
      </w:r>
      <w:r w:rsidRPr="000D602C">
        <w:rPr>
          <w:sz w:val="24"/>
          <w:lang w:val="it-IT"/>
        </w:rPr>
        <w:t xml:space="preserve">Margaret Battin (USA), Matti Häyry (Finland), Michael Barilan (Israel), Nathan Emmerich (UK), Niall Scott (UK), Peter Kakuk (Hungary), Petra Gelhaus (Germany), Renzo Pegoraro (Italy), </w:t>
      </w:r>
      <w:r w:rsidRPr="00B6755B">
        <w:rPr>
          <w:sz w:val="24"/>
          <w:lang w:val="de-DE"/>
        </w:rPr>
        <w:t xml:space="preserve">Robert Barnet (USA), Roberto Andorno (Switzerland), Rolf Ahlzen (Sweden), </w:t>
      </w:r>
      <w:r w:rsidRPr="00B6755B">
        <w:rPr>
          <w:sz w:val="24"/>
          <w:szCs w:val="24"/>
          <w:lang w:val="de-DE"/>
        </w:rPr>
        <w:t>Søren Holm</w:t>
      </w:r>
      <w:r w:rsidRPr="00B6755B">
        <w:rPr>
          <w:sz w:val="24"/>
          <w:lang w:val="de-DE"/>
        </w:rPr>
        <w:t xml:space="preserve"> (UK), Stephan Sahm (Germany), Stephen Tyreman (UK), Tuija Takala (Finland), William Stempsey (USA)</w:t>
      </w:r>
    </w:p>
    <w:p w:rsidR="00FC2682" w:rsidRPr="00B6755B" w:rsidRDefault="00FC2682" w:rsidP="00FC2682">
      <w:pPr>
        <w:jc w:val="both"/>
        <w:rPr>
          <w:sz w:val="24"/>
          <w:lang w:val="de-DE"/>
        </w:rPr>
      </w:pPr>
    </w:p>
    <w:p w:rsidR="00FC2682" w:rsidRPr="00FC2682" w:rsidRDefault="00FC2682" w:rsidP="00FC2682">
      <w:pPr>
        <w:numPr>
          <w:ilvl w:val="0"/>
          <w:numId w:val="2"/>
        </w:numPr>
        <w:jc w:val="both"/>
        <w:rPr>
          <w:sz w:val="24"/>
          <w:lang w:val="en-GB"/>
        </w:rPr>
      </w:pPr>
      <w:r w:rsidRPr="00FC2682">
        <w:rPr>
          <w:b/>
          <w:bCs/>
          <w:sz w:val="24"/>
          <w:lang w:val="en-US"/>
        </w:rPr>
        <w:t>Draft report of the 24</w:t>
      </w:r>
      <w:r w:rsidRPr="00FC2682">
        <w:rPr>
          <w:b/>
          <w:bCs/>
          <w:sz w:val="24"/>
          <w:vertAlign w:val="superscript"/>
          <w:lang w:val="en-US"/>
        </w:rPr>
        <w:t>th</w:t>
      </w:r>
      <w:r w:rsidRPr="00FC2682">
        <w:rPr>
          <w:b/>
          <w:bCs/>
          <w:sz w:val="24"/>
          <w:lang w:val="en-US"/>
        </w:rPr>
        <w:t xml:space="preserve"> General Assembly of the ESPMH Zagreb, Croatia, Friday, 20 August 2010</w:t>
      </w:r>
    </w:p>
    <w:p w:rsidR="00FC2682" w:rsidRPr="00FC2682" w:rsidRDefault="00FC2682" w:rsidP="00FC2682">
      <w:pPr>
        <w:ind w:left="360"/>
        <w:jc w:val="both"/>
        <w:rPr>
          <w:sz w:val="24"/>
          <w:lang w:val="en-GB"/>
        </w:rPr>
      </w:pPr>
      <w:r w:rsidRPr="00FC2682">
        <w:rPr>
          <w:sz w:val="24"/>
          <w:lang w:val="en-GB"/>
        </w:rPr>
        <w:t>The report is approved with one correction: “Zurich (Germany)” on page 1 should be “Zurich (Switzerland)”.</w:t>
      </w:r>
    </w:p>
    <w:p w:rsidR="00FC2682" w:rsidRPr="00A24C43" w:rsidRDefault="00FC2682" w:rsidP="00FC2682">
      <w:pPr>
        <w:jc w:val="both"/>
        <w:rPr>
          <w:b/>
          <w:bCs/>
          <w:sz w:val="24"/>
          <w:lang w:val="en-GB"/>
        </w:rPr>
      </w:pPr>
    </w:p>
    <w:p w:rsidR="00FC2682" w:rsidRPr="00A24C43" w:rsidRDefault="00FC2682" w:rsidP="00FC2682">
      <w:pPr>
        <w:numPr>
          <w:ilvl w:val="0"/>
          <w:numId w:val="2"/>
        </w:numPr>
        <w:jc w:val="both"/>
        <w:rPr>
          <w:b/>
          <w:bCs/>
          <w:sz w:val="24"/>
          <w:lang w:val="en-GB"/>
        </w:rPr>
      </w:pPr>
      <w:r w:rsidRPr="00A24C43">
        <w:rPr>
          <w:b/>
          <w:bCs/>
          <w:sz w:val="24"/>
          <w:lang w:val="en-GB"/>
        </w:rPr>
        <w:t>Rep</w:t>
      </w:r>
      <w:r>
        <w:rPr>
          <w:b/>
          <w:bCs/>
          <w:sz w:val="24"/>
          <w:lang w:val="en-GB"/>
        </w:rPr>
        <w:t>ort of the ESPMH Board over 2010</w:t>
      </w:r>
    </w:p>
    <w:p w:rsidR="00FC2682" w:rsidRPr="00A24C43" w:rsidRDefault="00FC2682" w:rsidP="00FC2682">
      <w:pPr>
        <w:jc w:val="both"/>
        <w:rPr>
          <w:sz w:val="24"/>
          <w:lang w:val="en-GB"/>
        </w:rPr>
      </w:pPr>
    </w:p>
    <w:p w:rsidR="00FC2682" w:rsidRPr="00A24C43" w:rsidRDefault="00FC2682" w:rsidP="00FC2682">
      <w:pPr>
        <w:numPr>
          <w:ilvl w:val="0"/>
          <w:numId w:val="1"/>
        </w:numPr>
        <w:jc w:val="both"/>
        <w:rPr>
          <w:b/>
          <w:bCs/>
          <w:sz w:val="24"/>
          <w:lang w:val="en-GB"/>
        </w:rPr>
      </w:pPr>
      <w:r w:rsidRPr="00A24C43">
        <w:rPr>
          <w:b/>
          <w:bCs/>
          <w:sz w:val="24"/>
          <w:lang w:val="en-GB"/>
        </w:rPr>
        <w:t xml:space="preserve">The secretary: membership; activities </w:t>
      </w:r>
    </w:p>
    <w:p w:rsidR="00FC2682" w:rsidRPr="00A24C43" w:rsidRDefault="00FC2682" w:rsidP="00FC2682">
      <w:pPr>
        <w:ind w:left="360"/>
        <w:jc w:val="both"/>
        <w:rPr>
          <w:sz w:val="24"/>
          <w:lang w:val="en-GB"/>
        </w:rPr>
      </w:pPr>
      <w:r w:rsidRPr="00A24C43">
        <w:rPr>
          <w:sz w:val="24"/>
          <w:lang w:val="en-GB"/>
        </w:rPr>
        <w:t xml:space="preserve">During the last year the ESPMH membership has </w:t>
      </w:r>
      <w:r>
        <w:rPr>
          <w:sz w:val="24"/>
          <w:lang w:val="en-GB"/>
        </w:rPr>
        <w:t>decreased</w:t>
      </w:r>
      <w:r w:rsidRPr="00A24C43">
        <w:rPr>
          <w:sz w:val="24"/>
          <w:lang w:val="en-GB"/>
        </w:rPr>
        <w:t xml:space="preserve"> with </w:t>
      </w:r>
      <w:r>
        <w:rPr>
          <w:sz w:val="24"/>
          <w:lang w:val="en-GB"/>
        </w:rPr>
        <w:t>214</w:t>
      </w:r>
      <w:r w:rsidRPr="00A24C43">
        <w:rPr>
          <w:sz w:val="24"/>
          <w:lang w:val="en-GB"/>
        </w:rPr>
        <w:t xml:space="preserve"> members from </w:t>
      </w:r>
      <w:r>
        <w:rPr>
          <w:sz w:val="24"/>
          <w:lang w:val="en-GB"/>
        </w:rPr>
        <w:t xml:space="preserve">482 to </w:t>
      </w:r>
      <w:r w:rsidRPr="00A24C43">
        <w:rPr>
          <w:sz w:val="24"/>
          <w:lang w:val="en-GB"/>
        </w:rPr>
        <w:t>2</w:t>
      </w:r>
      <w:r>
        <w:rPr>
          <w:sz w:val="24"/>
          <w:lang w:val="en-GB"/>
        </w:rPr>
        <w:t>68</w:t>
      </w:r>
      <w:r w:rsidRPr="00A24C43">
        <w:rPr>
          <w:sz w:val="24"/>
          <w:lang w:val="en-GB"/>
        </w:rPr>
        <w:t xml:space="preserve">. Most of the time of the secretariat was spent in preparing this year’s conference in </w:t>
      </w:r>
      <w:smartTag w:uri="urn:schemas-microsoft-com:office:smarttags" w:element="place">
        <w:smartTag w:uri="urn:schemas-microsoft-com:office:smarttags" w:element="City">
          <w:r>
            <w:rPr>
              <w:sz w:val="24"/>
              <w:lang w:val="en-GB"/>
            </w:rPr>
            <w:t>Zurich</w:t>
          </w:r>
        </w:smartTag>
      </w:smartTag>
      <w:r w:rsidRPr="00A24C43">
        <w:rPr>
          <w:sz w:val="24"/>
          <w:lang w:val="en-GB"/>
        </w:rPr>
        <w:t xml:space="preserve">. Several mailings were sent to the members. Moreover, together with </w:t>
      </w:r>
      <w:proofErr w:type="spellStart"/>
      <w:r>
        <w:rPr>
          <w:sz w:val="24"/>
          <w:lang w:val="en-GB"/>
        </w:rPr>
        <w:t>Frida</w:t>
      </w:r>
      <w:proofErr w:type="spellEnd"/>
      <w:r>
        <w:rPr>
          <w:sz w:val="24"/>
          <w:lang w:val="en-GB"/>
        </w:rPr>
        <w:t xml:space="preserve"> </w:t>
      </w:r>
      <w:proofErr w:type="spellStart"/>
      <w:r>
        <w:rPr>
          <w:sz w:val="24"/>
          <w:lang w:val="en-GB"/>
        </w:rPr>
        <w:t>Simonstein</w:t>
      </w:r>
      <w:proofErr w:type="spellEnd"/>
      <w:r>
        <w:rPr>
          <w:sz w:val="24"/>
          <w:lang w:val="en-GB"/>
        </w:rPr>
        <w:t>,</w:t>
      </w:r>
      <w:r w:rsidRPr="00A24C43">
        <w:rPr>
          <w:sz w:val="24"/>
          <w:lang w:val="en-GB"/>
        </w:rPr>
        <w:t xml:space="preserve"> first preparations have been made for the 201</w:t>
      </w:r>
      <w:r>
        <w:rPr>
          <w:sz w:val="24"/>
          <w:lang w:val="en-GB"/>
        </w:rPr>
        <w:t>2</w:t>
      </w:r>
      <w:r w:rsidRPr="00A24C43">
        <w:rPr>
          <w:sz w:val="24"/>
          <w:lang w:val="en-GB"/>
        </w:rPr>
        <w:t xml:space="preserve"> conference in </w:t>
      </w:r>
      <w:smartTag w:uri="urn:schemas-microsoft-com:office:smarttags" w:element="City">
        <w:r>
          <w:rPr>
            <w:sz w:val="24"/>
            <w:lang w:val="en-GB"/>
          </w:rPr>
          <w:t>Nazareth</w:t>
        </w:r>
      </w:smartTag>
      <w:r w:rsidRPr="00A24C43">
        <w:rPr>
          <w:sz w:val="24"/>
          <w:lang w:val="en-GB"/>
        </w:rPr>
        <w:t xml:space="preserve"> (</w:t>
      </w:r>
      <w:smartTag w:uri="urn:schemas-microsoft-com:office:smarttags" w:element="country-region">
        <w:smartTag w:uri="urn:schemas-microsoft-com:office:smarttags" w:element="place">
          <w:r>
            <w:rPr>
              <w:sz w:val="24"/>
              <w:lang w:val="en-GB"/>
            </w:rPr>
            <w:t>Israel</w:t>
          </w:r>
        </w:smartTag>
      </w:smartTag>
      <w:r w:rsidRPr="00A24C43">
        <w:rPr>
          <w:sz w:val="24"/>
          <w:lang w:val="en-GB"/>
        </w:rPr>
        <w:t xml:space="preserve">). The </w:t>
      </w:r>
      <w:smartTag w:uri="urn:schemas-microsoft-com:office:smarttags" w:element="place">
        <w:smartTag w:uri="urn:schemas-microsoft-com:office:smarttags" w:element="City">
          <w:r>
            <w:rPr>
              <w:sz w:val="24"/>
              <w:lang w:val="en-GB"/>
            </w:rPr>
            <w:t>Nazareth</w:t>
          </w:r>
        </w:smartTag>
      </w:smartTag>
      <w:r>
        <w:rPr>
          <w:sz w:val="24"/>
          <w:lang w:val="en-GB"/>
        </w:rPr>
        <w:t xml:space="preserve"> </w:t>
      </w:r>
      <w:r w:rsidRPr="00A24C43">
        <w:rPr>
          <w:sz w:val="24"/>
          <w:lang w:val="en-GB"/>
        </w:rPr>
        <w:t xml:space="preserve">call for abstracts was launched earlier this year. There have also been talks with </w:t>
      </w:r>
      <w:r>
        <w:rPr>
          <w:sz w:val="24"/>
          <w:lang w:val="en-GB"/>
        </w:rPr>
        <w:t xml:space="preserve">Bernice </w:t>
      </w:r>
      <w:proofErr w:type="spellStart"/>
      <w:r>
        <w:rPr>
          <w:sz w:val="24"/>
          <w:lang w:val="en-GB"/>
        </w:rPr>
        <w:t>Elger</w:t>
      </w:r>
      <w:proofErr w:type="spellEnd"/>
      <w:r w:rsidRPr="00A24C43">
        <w:rPr>
          <w:sz w:val="24"/>
          <w:lang w:val="en-GB"/>
        </w:rPr>
        <w:t xml:space="preserve"> to organise the 201</w:t>
      </w:r>
      <w:r>
        <w:rPr>
          <w:sz w:val="24"/>
          <w:lang w:val="en-GB"/>
        </w:rPr>
        <w:t>3</w:t>
      </w:r>
      <w:r w:rsidRPr="00A24C43">
        <w:rPr>
          <w:sz w:val="24"/>
          <w:lang w:val="en-GB"/>
        </w:rPr>
        <w:t xml:space="preserve"> conference in </w:t>
      </w:r>
      <w:smartTag w:uri="urn:schemas-microsoft-com:office:smarttags" w:element="City">
        <w:r>
          <w:rPr>
            <w:sz w:val="24"/>
            <w:lang w:val="en-GB"/>
          </w:rPr>
          <w:t>Basel</w:t>
        </w:r>
      </w:smartTag>
      <w:r w:rsidRPr="00A24C43">
        <w:rPr>
          <w:sz w:val="24"/>
          <w:lang w:val="en-GB"/>
        </w:rPr>
        <w:t xml:space="preserve"> (</w:t>
      </w:r>
      <w:smartTag w:uri="urn:schemas-microsoft-com:office:smarttags" w:element="place">
        <w:smartTag w:uri="urn:schemas-microsoft-com:office:smarttags" w:element="country-region">
          <w:r>
            <w:rPr>
              <w:sz w:val="24"/>
              <w:lang w:val="en-GB"/>
            </w:rPr>
            <w:t>Switzerland</w:t>
          </w:r>
        </w:smartTag>
      </w:smartTag>
      <w:r w:rsidRPr="00A24C43">
        <w:rPr>
          <w:sz w:val="24"/>
          <w:lang w:val="en-GB"/>
        </w:rPr>
        <w:t xml:space="preserve">); this proposal is on the current agenda. </w:t>
      </w:r>
      <w:r>
        <w:rPr>
          <w:sz w:val="24"/>
          <w:lang w:val="en-GB"/>
        </w:rPr>
        <w:t>The venue of</w:t>
      </w:r>
      <w:r w:rsidRPr="00A24C43">
        <w:rPr>
          <w:sz w:val="24"/>
          <w:lang w:val="en-GB"/>
        </w:rPr>
        <w:t xml:space="preserve"> the ESPMH 201</w:t>
      </w:r>
      <w:r>
        <w:rPr>
          <w:sz w:val="24"/>
          <w:lang w:val="en-GB"/>
        </w:rPr>
        <w:t>4</w:t>
      </w:r>
      <w:r w:rsidRPr="00A24C43">
        <w:rPr>
          <w:sz w:val="24"/>
          <w:lang w:val="en-GB"/>
        </w:rPr>
        <w:t xml:space="preserve"> conference is still undecided. Thus ESPMH members are invited to submit proposals to </w:t>
      </w:r>
      <w:r>
        <w:rPr>
          <w:sz w:val="24"/>
          <w:lang w:val="en-GB"/>
        </w:rPr>
        <w:t>host the 2014</w:t>
      </w:r>
      <w:r w:rsidRPr="00A24C43">
        <w:rPr>
          <w:sz w:val="24"/>
          <w:lang w:val="en-GB"/>
        </w:rPr>
        <w:t xml:space="preserve"> conference.</w:t>
      </w:r>
      <w:r>
        <w:rPr>
          <w:sz w:val="24"/>
          <w:lang w:val="en-GB"/>
        </w:rPr>
        <w:t xml:space="preserve"> A lot of work has been done on the </w:t>
      </w:r>
      <w:r w:rsidRPr="00A24C43">
        <w:rPr>
          <w:sz w:val="24"/>
          <w:lang w:val="en-GB"/>
        </w:rPr>
        <w:t>new ESPMH website</w:t>
      </w:r>
      <w:r>
        <w:rPr>
          <w:sz w:val="24"/>
          <w:lang w:val="en-GB"/>
        </w:rPr>
        <w:t>,</w:t>
      </w:r>
      <w:r w:rsidRPr="00A24C43">
        <w:rPr>
          <w:sz w:val="24"/>
          <w:lang w:val="en-GB"/>
        </w:rPr>
        <w:t xml:space="preserve"> </w:t>
      </w:r>
      <w:r>
        <w:rPr>
          <w:sz w:val="24"/>
          <w:lang w:val="en-GB" w:bidi="en-US"/>
        </w:rPr>
        <w:t>which</w:t>
      </w:r>
      <w:r w:rsidRPr="00A24C43">
        <w:rPr>
          <w:sz w:val="24"/>
          <w:lang w:val="en-GB" w:bidi="en-US"/>
        </w:rPr>
        <w:t xml:space="preserve"> </w:t>
      </w:r>
      <w:r>
        <w:rPr>
          <w:sz w:val="24"/>
          <w:lang w:val="en-GB" w:bidi="en-US"/>
        </w:rPr>
        <w:t xml:space="preserve">is now </w:t>
      </w:r>
      <w:r w:rsidRPr="00A24C43">
        <w:rPr>
          <w:sz w:val="24"/>
          <w:lang w:val="en-GB" w:bidi="en-US"/>
        </w:rPr>
        <w:t xml:space="preserve">up </w:t>
      </w:r>
      <w:r>
        <w:rPr>
          <w:sz w:val="24"/>
          <w:lang w:val="en-GB" w:bidi="en-US"/>
        </w:rPr>
        <w:t>and running. All updated relevant material relating to upcoming annual conferences can be found there. It also has an event list as well as a job list.</w:t>
      </w:r>
    </w:p>
    <w:p w:rsidR="00FC2682" w:rsidRPr="00923AA6" w:rsidRDefault="00FC2682" w:rsidP="00FC2682">
      <w:pPr>
        <w:jc w:val="both"/>
        <w:rPr>
          <w:sz w:val="24"/>
          <w:szCs w:val="24"/>
          <w:lang w:val="en-GB"/>
        </w:rPr>
      </w:pPr>
    </w:p>
    <w:p w:rsidR="00FC2682" w:rsidRPr="00923AA6" w:rsidRDefault="00FC2682" w:rsidP="00FC2682">
      <w:pPr>
        <w:numPr>
          <w:ilvl w:val="0"/>
          <w:numId w:val="1"/>
        </w:numPr>
        <w:jc w:val="both"/>
        <w:rPr>
          <w:sz w:val="24"/>
          <w:szCs w:val="24"/>
          <w:lang w:val="en-GB"/>
        </w:rPr>
      </w:pPr>
      <w:r w:rsidRPr="00923AA6">
        <w:rPr>
          <w:b/>
          <w:bCs/>
          <w:sz w:val="24"/>
          <w:szCs w:val="24"/>
          <w:lang w:val="en-GB"/>
        </w:rPr>
        <w:t>The treasurer: final account for 2010</w:t>
      </w:r>
    </w:p>
    <w:p w:rsidR="00FC2682" w:rsidRPr="00B6755B" w:rsidRDefault="00FC2682" w:rsidP="00FC2682">
      <w:pPr>
        <w:ind w:left="360"/>
        <w:jc w:val="both"/>
        <w:rPr>
          <w:sz w:val="24"/>
          <w:szCs w:val="24"/>
          <w:lang w:val="en-GB"/>
        </w:rPr>
      </w:pPr>
      <w:r w:rsidRPr="00923AA6">
        <w:rPr>
          <w:sz w:val="24"/>
          <w:szCs w:val="24"/>
          <w:lang w:val="en-GB"/>
        </w:rPr>
        <w:t xml:space="preserve">The treasurer distributes the final account for 2010. </w:t>
      </w:r>
      <w:r w:rsidRPr="00B6755B">
        <w:rPr>
          <w:sz w:val="24"/>
          <w:szCs w:val="24"/>
          <w:lang w:val="en-GB"/>
        </w:rPr>
        <w:t>After a critical review of the payment of fees by the membership, more than 200 members have been cancelled. 2010 was not a good year, mainly because only a fraction of the members paid their fees (resulting in €5,404.79 – see below). However, €</w:t>
      </w:r>
      <w:r w:rsidRPr="00B6755B">
        <w:rPr>
          <w:sz w:val="24"/>
          <w:szCs w:val="24"/>
          <w:lang w:val="en-GB" w:eastAsia="en-GB"/>
        </w:rPr>
        <w:t>15,741.00</w:t>
      </w:r>
      <w:r w:rsidRPr="00B6755B">
        <w:rPr>
          <w:sz w:val="24"/>
          <w:szCs w:val="24"/>
          <w:lang w:val="en-GB"/>
        </w:rPr>
        <w:t xml:space="preserve"> was paid to Springer to cover the expenses for the journal. This situation is unsustainable. Therefore, the ESPMH board has now decided to apply a strict policy with regard to cancelling membership. Members who, </w:t>
      </w:r>
      <w:r w:rsidRPr="00B6755B">
        <w:rPr>
          <w:sz w:val="24"/>
          <w:szCs w:val="24"/>
          <w:lang w:val="en-GB"/>
        </w:rPr>
        <w:lastRenderedPageBreak/>
        <w:t>after a reminder email, do not pay their membership fee will be cancelled. In addition, they will not receive the journal any more.</w:t>
      </w:r>
    </w:p>
    <w:p w:rsidR="00FC2682" w:rsidRPr="00A24C43" w:rsidRDefault="00FC2682" w:rsidP="00FC2682">
      <w:pPr>
        <w:pStyle w:val="BodyText"/>
      </w:pPr>
      <w:r w:rsidRPr="00A24C43">
        <w:t xml:space="preserve"> </w:t>
      </w:r>
    </w:p>
    <w:p w:rsidR="00FC2682" w:rsidRDefault="00FC2682" w:rsidP="00FC2682">
      <w:pPr>
        <w:jc w:val="both"/>
        <w:rPr>
          <w:b/>
          <w:sz w:val="24"/>
          <w:szCs w:val="24"/>
          <w:lang w:val="en-GB"/>
        </w:rPr>
      </w:pPr>
      <w:r w:rsidRPr="00A24C43">
        <w:rPr>
          <w:b/>
          <w:sz w:val="24"/>
          <w:szCs w:val="24"/>
          <w:lang w:val="en-GB"/>
        </w:rPr>
        <w:t>Year Account ESPM</w:t>
      </w:r>
      <w:r>
        <w:rPr>
          <w:b/>
          <w:sz w:val="24"/>
          <w:szCs w:val="24"/>
          <w:lang w:val="en-GB"/>
        </w:rPr>
        <w:t>H 2010</w:t>
      </w:r>
    </w:p>
    <w:tbl>
      <w:tblPr>
        <w:tblW w:w="9072" w:type="dxa"/>
        <w:tblInd w:w="108" w:type="dxa"/>
        <w:tblLayout w:type="fixed"/>
        <w:tblLook w:val="0000"/>
      </w:tblPr>
      <w:tblGrid>
        <w:gridCol w:w="1512"/>
        <w:gridCol w:w="1512"/>
        <w:gridCol w:w="1512"/>
        <w:gridCol w:w="1512"/>
        <w:gridCol w:w="1512"/>
        <w:gridCol w:w="1512"/>
      </w:tblGrid>
      <w:tr w:rsidR="00FC2682" w:rsidRPr="00A24C43" w:rsidTr="009D690A">
        <w:trPr>
          <w:trHeight w:val="255"/>
        </w:trPr>
        <w:tc>
          <w:tcPr>
            <w:tcW w:w="1512" w:type="dxa"/>
            <w:tcBorders>
              <w:top w:val="single" w:sz="4" w:space="0" w:color="auto"/>
              <w:left w:val="single" w:sz="4" w:space="0" w:color="auto"/>
              <w:bottom w:val="single" w:sz="4" w:space="0" w:color="auto"/>
              <w:right w:val="nil"/>
            </w:tcBorders>
            <w:shd w:val="clear" w:color="auto" w:fill="auto"/>
            <w:noWrap/>
            <w:vAlign w:val="center"/>
          </w:tcPr>
          <w:p w:rsidR="00FC2682" w:rsidRPr="00A24C43" w:rsidRDefault="00FC2682" w:rsidP="009D690A">
            <w:pPr>
              <w:rPr>
                <w:b/>
                <w:bCs/>
                <w:lang w:val="en-GB" w:eastAsia="en-GB"/>
              </w:rPr>
            </w:pPr>
            <w:r>
              <w:rPr>
                <w:b/>
                <w:bCs/>
                <w:lang w:val="en-GB" w:eastAsia="en-GB"/>
              </w:rPr>
              <w:t xml:space="preserve">Overview </w:t>
            </w:r>
          </w:p>
        </w:tc>
        <w:tc>
          <w:tcPr>
            <w:tcW w:w="1512" w:type="dxa"/>
            <w:tcBorders>
              <w:top w:val="single" w:sz="4" w:space="0" w:color="auto"/>
              <w:left w:val="nil"/>
              <w:bottom w:val="single" w:sz="4" w:space="0" w:color="auto"/>
              <w:right w:val="nil"/>
            </w:tcBorders>
            <w:shd w:val="clear" w:color="auto" w:fill="auto"/>
            <w:noWrap/>
            <w:vAlign w:val="center"/>
          </w:tcPr>
          <w:p w:rsidR="00FC2682" w:rsidRPr="00A24C43" w:rsidRDefault="00FC2682" w:rsidP="009D690A">
            <w:pPr>
              <w:rPr>
                <w:lang w:val="en-GB" w:eastAsia="en-GB"/>
              </w:rPr>
            </w:pPr>
            <w:r>
              <w:rPr>
                <w:b/>
                <w:bCs/>
                <w:lang w:val="en-GB" w:eastAsia="en-GB"/>
              </w:rPr>
              <w:t>a</w:t>
            </w:r>
            <w:r w:rsidRPr="00A24C43">
              <w:rPr>
                <w:b/>
                <w:bCs/>
                <w:lang w:val="en-GB" w:eastAsia="en-GB"/>
              </w:rPr>
              <w:t xml:space="preserve">ccounts </w:t>
            </w:r>
            <w:r>
              <w:rPr>
                <w:b/>
                <w:bCs/>
                <w:lang w:val="en-GB" w:eastAsia="en-GB"/>
              </w:rPr>
              <w:t>2010</w:t>
            </w:r>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FC2682" w:rsidRPr="00A24C43" w:rsidRDefault="00FC2682" w:rsidP="009D690A">
            <w:pPr>
              <w:rPr>
                <w:lang w:val="en-GB" w:eastAsia="en-GB"/>
              </w:rPr>
            </w:pPr>
          </w:p>
        </w:tc>
        <w:tc>
          <w:tcPr>
            <w:tcW w:w="1512" w:type="dxa"/>
            <w:tcBorders>
              <w:top w:val="single" w:sz="4" w:space="0" w:color="auto"/>
              <w:left w:val="single" w:sz="4" w:space="0" w:color="auto"/>
              <w:bottom w:val="single" w:sz="4" w:space="0" w:color="auto"/>
              <w:right w:val="nil"/>
            </w:tcBorders>
            <w:shd w:val="clear" w:color="auto" w:fill="auto"/>
            <w:noWrap/>
            <w:vAlign w:val="bottom"/>
          </w:tcPr>
          <w:p w:rsidR="00FC2682" w:rsidRPr="00A24C43" w:rsidRDefault="00FC2682" w:rsidP="009D690A">
            <w:pPr>
              <w:rPr>
                <w:lang w:val="en-GB" w:eastAsia="en-GB"/>
              </w:rPr>
            </w:pPr>
          </w:p>
        </w:tc>
        <w:tc>
          <w:tcPr>
            <w:tcW w:w="1512" w:type="dxa"/>
            <w:tcBorders>
              <w:top w:val="single" w:sz="4" w:space="0" w:color="auto"/>
              <w:left w:val="nil"/>
              <w:bottom w:val="single" w:sz="4" w:space="0" w:color="auto"/>
              <w:right w:val="nil"/>
            </w:tcBorders>
            <w:shd w:val="clear" w:color="auto" w:fill="auto"/>
            <w:noWrap/>
            <w:vAlign w:val="bottom"/>
          </w:tcPr>
          <w:p w:rsidR="00FC2682" w:rsidRPr="00A24C43" w:rsidRDefault="00FC2682" w:rsidP="009D690A">
            <w:pPr>
              <w:rPr>
                <w:lang w:val="en-GB" w:eastAsia="en-GB"/>
              </w:rPr>
            </w:pPr>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FC2682" w:rsidRPr="00A24C43" w:rsidRDefault="00FC2682" w:rsidP="009D690A">
            <w:pPr>
              <w:rPr>
                <w:lang w:val="en-GB" w:eastAsia="en-GB"/>
              </w:rPr>
            </w:pP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b/>
                <w:bCs/>
                <w:lang w:val="en-GB" w:eastAsia="en-GB"/>
              </w:rPr>
            </w:pPr>
            <w:r w:rsidRPr="00A24C43">
              <w:rPr>
                <w:b/>
                <w:bCs/>
                <w:lang w:val="en-GB" w:eastAsia="en-GB"/>
              </w:rPr>
              <w:t>INCOME</w:t>
            </w: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b/>
                <w:bCs/>
                <w:lang w:val="en-GB" w:eastAsia="en-GB"/>
              </w:rPr>
            </w:pPr>
            <w:r w:rsidRPr="00A24C43">
              <w:rPr>
                <w:b/>
                <w:bCs/>
                <w:lang w:val="en-GB" w:eastAsia="en-GB"/>
              </w:rPr>
              <w:t>EXPENSES</w:t>
            </w: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M</w:t>
            </w:r>
            <w:r w:rsidRPr="00A24C43">
              <w:rPr>
                <w:lang w:val="en-GB" w:eastAsia="en-GB"/>
              </w:rPr>
              <w:t>embership</w:t>
            </w: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B</w:t>
            </w:r>
            <w:r w:rsidRPr="00A24C43">
              <w:rPr>
                <w:lang w:val="en-GB" w:eastAsia="en-GB"/>
              </w:rPr>
              <w:t>ank costs</w:t>
            </w: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C</w:t>
            </w:r>
            <w:r w:rsidRPr="00A24C43">
              <w:rPr>
                <w:lang w:val="en-GB" w:eastAsia="en-GB"/>
              </w:rPr>
              <w:t>onf acc</w:t>
            </w:r>
          </w:p>
        </w:tc>
        <w:tc>
          <w:tcPr>
            <w:tcW w:w="1512" w:type="dxa"/>
            <w:tcBorders>
              <w:top w:val="nil"/>
              <w:left w:val="nil"/>
              <w:bottom w:val="nil"/>
              <w:right w:val="nil"/>
            </w:tcBorders>
            <w:shd w:val="clear" w:color="auto" w:fill="auto"/>
            <w:noWrap/>
            <w:vAlign w:val="bottom"/>
          </w:tcPr>
          <w:p w:rsidR="00FC2682" w:rsidRPr="00A24C43" w:rsidRDefault="00FC2682" w:rsidP="009D690A">
            <w:pPr>
              <w:jc w:val="right"/>
              <w:rPr>
                <w:lang w:val="en-GB" w:eastAsia="en-GB"/>
              </w:rPr>
            </w:pPr>
            <w:r>
              <w:rPr>
                <w:lang w:val="en-GB" w:eastAsia="en-GB"/>
              </w:rPr>
              <w:t>400</w:t>
            </w: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C</w:t>
            </w:r>
            <w:r w:rsidRPr="00A24C43">
              <w:rPr>
                <w:lang w:val="en-GB" w:eastAsia="en-GB"/>
              </w:rPr>
              <w:t>onf acc</w:t>
            </w:r>
          </w:p>
        </w:tc>
        <w:tc>
          <w:tcPr>
            <w:tcW w:w="1512" w:type="dxa"/>
            <w:tcBorders>
              <w:top w:val="nil"/>
              <w:left w:val="nil"/>
              <w:bottom w:val="nil"/>
              <w:right w:val="nil"/>
            </w:tcBorders>
            <w:shd w:val="clear" w:color="auto" w:fill="auto"/>
            <w:noWrap/>
            <w:vAlign w:val="bottom"/>
          </w:tcPr>
          <w:p w:rsidR="00FC2682" w:rsidRPr="00A24C43" w:rsidRDefault="00FC2682" w:rsidP="009D690A">
            <w:pPr>
              <w:jc w:val="right"/>
              <w:rPr>
                <w:lang w:val="en-GB" w:eastAsia="en-GB"/>
              </w:rPr>
            </w:pPr>
            <w:r>
              <w:rPr>
                <w:lang w:val="en-GB" w:eastAsia="en-GB"/>
              </w:rPr>
              <w:t>123.03</w:t>
            </w: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Postal Giro</w:t>
            </w:r>
          </w:p>
        </w:tc>
        <w:tc>
          <w:tcPr>
            <w:tcW w:w="1512" w:type="dxa"/>
            <w:tcBorders>
              <w:top w:val="nil"/>
              <w:left w:val="nil"/>
              <w:right w:val="nil"/>
            </w:tcBorders>
            <w:shd w:val="clear" w:color="auto" w:fill="auto"/>
            <w:noWrap/>
            <w:vAlign w:val="bottom"/>
          </w:tcPr>
          <w:p w:rsidR="00FC2682" w:rsidRPr="00A24C43" w:rsidRDefault="00FC2682" w:rsidP="009D690A">
            <w:pPr>
              <w:jc w:val="right"/>
              <w:rPr>
                <w:lang w:val="en-GB" w:eastAsia="en-GB"/>
              </w:rPr>
            </w:pPr>
            <w:r>
              <w:rPr>
                <w:lang w:val="en-GB" w:eastAsia="en-GB"/>
              </w:rPr>
              <w:t>1</w:t>
            </w:r>
            <w:r w:rsidRPr="00A24C43">
              <w:rPr>
                <w:lang w:val="en-GB" w:eastAsia="en-GB"/>
              </w:rPr>
              <w:t>80</w:t>
            </w: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Gen</w:t>
            </w:r>
            <w:r w:rsidRPr="00A24C43">
              <w:rPr>
                <w:lang w:val="en-GB" w:eastAsia="en-GB"/>
              </w:rPr>
              <w:t xml:space="preserve"> acc</w:t>
            </w:r>
          </w:p>
        </w:tc>
        <w:tc>
          <w:tcPr>
            <w:tcW w:w="1512" w:type="dxa"/>
            <w:tcBorders>
              <w:top w:val="nil"/>
              <w:left w:val="nil"/>
              <w:right w:val="nil"/>
            </w:tcBorders>
            <w:shd w:val="clear" w:color="auto" w:fill="auto"/>
            <w:noWrap/>
            <w:vAlign w:val="bottom"/>
          </w:tcPr>
          <w:p w:rsidR="00FC2682" w:rsidRPr="00A24C43" w:rsidRDefault="00FC2682" w:rsidP="009D690A">
            <w:pPr>
              <w:jc w:val="right"/>
              <w:rPr>
                <w:lang w:val="en-GB" w:eastAsia="en-GB"/>
              </w:rPr>
            </w:pPr>
            <w:r>
              <w:rPr>
                <w:lang w:val="en-GB" w:eastAsia="en-GB"/>
              </w:rPr>
              <w:t>100.62</w:t>
            </w: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G</w:t>
            </w:r>
            <w:r w:rsidRPr="00A24C43">
              <w:rPr>
                <w:lang w:val="en-GB" w:eastAsia="en-GB"/>
              </w:rPr>
              <w:t>eneral acc</w:t>
            </w:r>
          </w:p>
        </w:tc>
        <w:tc>
          <w:tcPr>
            <w:tcW w:w="1512" w:type="dxa"/>
            <w:tcBorders>
              <w:top w:val="nil"/>
              <w:left w:val="nil"/>
              <w:bottom w:val="single" w:sz="4" w:space="0" w:color="auto"/>
              <w:right w:val="nil"/>
            </w:tcBorders>
            <w:shd w:val="clear" w:color="auto" w:fill="auto"/>
            <w:noWrap/>
            <w:vAlign w:val="bottom"/>
          </w:tcPr>
          <w:p w:rsidR="00FC2682" w:rsidRPr="00497E28" w:rsidRDefault="00FC2682" w:rsidP="009D690A">
            <w:pPr>
              <w:jc w:val="right"/>
              <w:rPr>
                <w:lang w:val="en-GB" w:eastAsia="en-GB"/>
              </w:rPr>
            </w:pPr>
            <w:r>
              <w:rPr>
                <w:lang w:val="en-GB" w:eastAsia="en-GB"/>
              </w:rPr>
              <w:t>4824</w:t>
            </w:r>
            <w:r w:rsidRPr="00497E28">
              <w:rPr>
                <w:lang w:val="en-GB" w:eastAsia="en-GB"/>
              </w:rPr>
              <w:t>.</w:t>
            </w:r>
            <w:r>
              <w:rPr>
                <w:lang w:val="en-GB" w:eastAsia="en-GB"/>
              </w:rPr>
              <w:t>79</w:t>
            </w: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P</w:t>
            </w:r>
            <w:r w:rsidRPr="00A24C43">
              <w:rPr>
                <w:lang w:val="en-GB" w:eastAsia="en-GB"/>
              </w:rPr>
              <w:t xml:space="preserve">ost </w:t>
            </w:r>
            <w:r>
              <w:rPr>
                <w:lang w:val="en-GB" w:eastAsia="en-GB"/>
              </w:rPr>
              <w:t>Giro</w:t>
            </w:r>
          </w:p>
        </w:tc>
        <w:tc>
          <w:tcPr>
            <w:tcW w:w="1512" w:type="dxa"/>
            <w:tcBorders>
              <w:top w:val="nil"/>
              <w:left w:val="nil"/>
              <w:bottom w:val="single" w:sz="4" w:space="0" w:color="auto"/>
              <w:right w:val="nil"/>
            </w:tcBorders>
            <w:shd w:val="clear" w:color="auto" w:fill="auto"/>
            <w:noWrap/>
            <w:vAlign w:val="bottom"/>
          </w:tcPr>
          <w:p w:rsidR="00FC2682" w:rsidRPr="00A24C43" w:rsidRDefault="00FC2682" w:rsidP="009D690A">
            <w:pPr>
              <w:jc w:val="right"/>
              <w:rPr>
                <w:lang w:val="en-GB" w:eastAsia="en-GB"/>
              </w:rPr>
            </w:pPr>
            <w:r>
              <w:rPr>
                <w:lang w:val="en-GB" w:eastAsia="en-GB"/>
              </w:rPr>
              <w:t>27</w:t>
            </w: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single" w:sz="4" w:space="0" w:color="auto"/>
              <w:left w:val="nil"/>
              <w:bottom w:val="nil"/>
              <w:right w:val="nil"/>
            </w:tcBorders>
            <w:shd w:val="clear" w:color="auto" w:fill="auto"/>
            <w:noWrap/>
            <w:vAlign w:val="bottom"/>
          </w:tcPr>
          <w:p w:rsidR="00FC2682" w:rsidRPr="00A24C43" w:rsidRDefault="00FC2682" w:rsidP="009D690A">
            <w:pPr>
              <w:jc w:val="right"/>
              <w:rPr>
                <w:lang w:val="en-GB" w:eastAsia="en-GB"/>
              </w:rPr>
            </w:pPr>
            <w:r>
              <w:rPr>
                <w:lang w:val="en-GB" w:eastAsia="en-GB"/>
              </w:rPr>
              <w:t>5404.79</w:t>
            </w: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5404.79</w:t>
            </w: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single" w:sz="4" w:space="0" w:color="auto"/>
              <w:left w:val="nil"/>
              <w:right w:val="nil"/>
            </w:tcBorders>
            <w:shd w:val="clear" w:color="auto" w:fill="auto"/>
            <w:noWrap/>
            <w:vAlign w:val="bottom"/>
          </w:tcPr>
          <w:p w:rsidR="00FC2682" w:rsidRPr="0088410D" w:rsidRDefault="00FC2682" w:rsidP="009D690A">
            <w:pPr>
              <w:jc w:val="right"/>
              <w:rPr>
                <w:lang w:val="en-GB" w:eastAsia="en-GB"/>
              </w:rPr>
            </w:pPr>
            <w:r w:rsidRPr="0088410D">
              <w:rPr>
                <w:lang w:val="en-GB" w:eastAsia="en-GB"/>
              </w:rPr>
              <w:t>250.62</w:t>
            </w: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sidRPr="0088410D">
              <w:rPr>
                <w:lang w:val="en-GB" w:eastAsia="en-GB"/>
              </w:rPr>
              <w:t>250.62</w:t>
            </w: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C</w:t>
            </w:r>
            <w:r w:rsidRPr="00A24C43">
              <w:rPr>
                <w:lang w:val="en-GB" w:eastAsia="en-GB"/>
              </w:rPr>
              <w:t>onference</w:t>
            </w: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roofErr w:type="spellStart"/>
            <w:r>
              <w:rPr>
                <w:lang w:val="en-GB" w:eastAsia="en-GB"/>
              </w:rPr>
              <w:t>O</w:t>
            </w:r>
            <w:r w:rsidRPr="00A24C43">
              <w:rPr>
                <w:lang w:val="en-GB" w:eastAsia="en-GB"/>
              </w:rPr>
              <w:t>gone</w:t>
            </w:r>
            <w:proofErr w:type="spellEnd"/>
          </w:p>
        </w:tc>
        <w:tc>
          <w:tcPr>
            <w:tcW w:w="1512" w:type="dxa"/>
            <w:tcBorders>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sidRPr="00A24C43">
              <w:rPr>
                <w:lang w:val="en-GB" w:eastAsia="en-GB"/>
              </w:rPr>
              <w:t>4</w:t>
            </w:r>
            <w:r>
              <w:rPr>
                <w:lang w:val="en-GB" w:eastAsia="en-GB"/>
              </w:rPr>
              <w:t>76</w:t>
            </w:r>
            <w:r w:rsidRPr="00A24C43">
              <w:rPr>
                <w:lang w:val="en-GB" w:eastAsia="en-GB"/>
              </w:rPr>
              <w:t>.</w:t>
            </w:r>
            <w:r>
              <w:rPr>
                <w:lang w:val="en-GB" w:eastAsia="en-GB"/>
              </w:rPr>
              <w:t>53</w:t>
            </w: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C</w:t>
            </w:r>
            <w:r w:rsidRPr="00A24C43">
              <w:rPr>
                <w:lang w:val="en-GB" w:eastAsia="en-GB"/>
              </w:rPr>
              <w:t>onf acc</w:t>
            </w:r>
          </w:p>
        </w:tc>
        <w:tc>
          <w:tcPr>
            <w:tcW w:w="1512" w:type="dxa"/>
            <w:tcBorders>
              <w:top w:val="nil"/>
              <w:left w:val="nil"/>
              <w:bottom w:val="nil"/>
              <w:right w:val="nil"/>
            </w:tcBorders>
            <w:shd w:val="clear" w:color="auto" w:fill="auto"/>
            <w:noWrap/>
            <w:vAlign w:val="bottom"/>
          </w:tcPr>
          <w:p w:rsidR="00FC2682" w:rsidRPr="00A24C43" w:rsidRDefault="00FC2682" w:rsidP="009D690A">
            <w:pPr>
              <w:jc w:val="right"/>
              <w:rPr>
                <w:lang w:val="en-GB" w:eastAsia="en-GB"/>
              </w:rPr>
            </w:pPr>
            <w:r>
              <w:rPr>
                <w:lang w:val="en-GB" w:eastAsia="en-GB"/>
              </w:rPr>
              <w:t>9978</w:t>
            </w: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roofErr w:type="spellStart"/>
            <w:r>
              <w:rPr>
                <w:lang w:val="en-GB" w:eastAsia="en-GB"/>
              </w:rPr>
              <w:t>Cardcie’s</w:t>
            </w:r>
            <w:proofErr w:type="spellEnd"/>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655</w:t>
            </w:r>
            <w:r w:rsidRPr="00A24C43">
              <w:rPr>
                <w:lang w:val="en-GB" w:eastAsia="en-GB"/>
              </w:rPr>
              <w:t>.</w:t>
            </w:r>
            <w:r>
              <w:rPr>
                <w:lang w:val="en-GB" w:eastAsia="en-GB"/>
              </w:rPr>
              <w:t>53</w:t>
            </w: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P</w:t>
            </w:r>
            <w:r w:rsidRPr="00A24C43">
              <w:rPr>
                <w:lang w:val="en-GB" w:eastAsia="en-GB"/>
              </w:rPr>
              <w:t>ost</w:t>
            </w:r>
            <w:r>
              <w:rPr>
                <w:lang w:val="en-GB" w:eastAsia="en-GB"/>
              </w:rPr>
              <w:t xml:space="preserve"> </w:t>
            </w:r>
            <w:r w:rsidRPr="00A24C43">
              <w:rPr>
                <w:lang w:val="en-GB" w:eastAsia="en-GB"/>
              </w:rPr>
              <w:t>acc</w:t>
            </w:r>
          </w:p>
        </w:tc>
        <w:tc>
          <w:tcPr>
            <w:tcW w:w="1512" w:type="dxa"/>
            <w:tcBorders>
              <w:top w:val="nil"/>
              <w:left w:val="nil"/>
              <w:right w:val="nil"/>
            </w:tcBorders>
            <w:shd w:val="clear" w:color="auto" w:fill="auto"/>
            <w:noWrap/>
            <w:vAlign w:val="bottom"/>
          </w:tcPr>
          <w:p w:rsidR="00FC2682" w:rsidRPr="00A24C43" w:rsidRDefault="00FC2682" w:rsidP="009D690A">
            <w:pPr>
              <w:jc w:val="right"/>
              <w:rPr>
                <w:lang w:val="en-GB" w:eastAsia="en-GB"/>
              </w:rPr>
            </w:pPr>
            <w:r>
              <w:rPr>
                <w:lang w:val="en-GB" w:eastAsia="en-GB"/>
              </w:rPr>
              <w:t>950</w:t>
            </w: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C</w:t>
            </w:r>
            <w:r w:rsidRPr="00A24C43">
              <w:rPr>
                <w:lang w:val="en-GB" w:eastAsia="en-GB"/>
              </w:rPr>
              <w:t xml:space="preserve">h of </w:t>
            </w:r>
            <w:proofErr w:type="spellStart"/>
            <w:r w:rsidRPr="00A24C43">
              <w:rPr>
                <w:lang w:val="en-GB" w:eastAsia="en-GB"/>
              </w:rPr>
              <w:t>comm</w:t>
            </w:r>
            <w:proofErr w:type="spellEnd"/>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sidRPr="00A24C43">
              <w:rPr>
                <w:lang w:val="en-GB" w:eastAsia="en-GB"/>
              </w:rPr>
              <w:t>26.14</w:t>
            </w: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G</w:t>
            </w:r>
            <w:r w:rsidRPr="00A24C43">
              <w:rPr>
                <w:lang w:val="en-GB" w:eastAsia="en-GB"/>
              </w:rPr>
              <w:t>eneral acc</w:t>
            </w:r>
          </w:p>
        </w:tc>
        <w:tc>
          <w:tcPr>
            <w:tcW w:w="1512" w:type="dxa"/>
            <w:tcBorders>
              <w:top w:val="nil"/>
              <w:left w:val="nil"/>
              <w:bottom w:val="single" w:sz="4" w:space="0" w:color="auto"/>
              <w:right w:val="nil"/>
            </w:tcBorders>
            <w:shd w:val="clear" w:color="auto" w:fill="auto"/>
            <w:noWrap/>
            <w:vAlign w:val="bottom"/>
          </w:tcPr>
          <w:p w:rsidR="00FC2682" w:rsidRPr="00A24C43" w:rsidRDefault="00FC2682" w:rsidP="009D690A">
            <w:pPr>
              <w:jc w:val="right"/>
              <w:rPr>
                <w:lang w:val="en-GB" w:eastAsia="en-GB"/>
              </w:rPr>
            </w:pPr>
            <w:r>
              <w:rPr>
                <w:lang w:val="en-GB" w:eastAsia="en-GB"/>
              </w:rPr>
              <w:t>17760</w:t>
            </w: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B</w:t>
            </w:r>
            <w:r w:rsidRPr="00A24C43">
              <w:rPr>
                <w:lang w:val="en-GB" w:eastAsia="en-GB"/>
              </w:rPr>
              <w:t>oard costs</w:t>
            </w: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1710</w:t>
            </w: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single" w:sz="4" w:space="0" w:color="auto"/>
              <w:left w:val="nil"/>
              <w:bottom w:val="nil"/>
              <w:right w:val="nil"/>
            </w:tcBorders>
            <w:shd w:val="clear" w:color="auto" w:fill="auto"/>
            <w:noWrap/>
            <w:vAlign w:val="bottom"/>
          </w:tcPr>
          <w:p w:rsidR="00FC2682" w:rsidRPr="00A24C43" w:rsidRDefault="00FC2682" w:rsidP="009D690A">
            <w:pPr>
              <w:jc w:val="right"/>
              <w:rPr>
                <w:lang w:val="en-GB" w:eastAsia="en-GB"/>
              </w:rPr>
            </w:pPr>
            <w:r>
              <w:rPr>
                <w:lang w:val="en-GB" w:eastAsia="en-GB"/>
              </w:rPr>
              <w:t>28688</w:t>
            </w:r>
          </w:p>
        </w:tc>
        <w:tc>
          <w:tcPr>
            <w:tcW w:w="1512" w:type="dxa"/>
            <w:tcBorders>
              <w:top w:val="nil"/>
              <w:left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28688</w:t>
            </w: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sidRPr="00A24C43">
              <w:rPr>
                <w:lang w:val="en-GB" w:eastAsia="en-GB"/>
              </w:rPr>
              <w:t>Springer</w:t>
            </w: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15741</w:t>
            </w: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I</w:t>
            </w:r>
            <w:r w:rsidRPr="00A24C43">
              <w:rPr>
                <w:lang w:val="en-GB" w:eastAsia="en-GB"/>
              </w:rPr>
              <w:t>nterest</w:t>
            </w: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single" w:sz="4" w:space="0" w:color="auto"/>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525</w:t>
            </w:r>
            <w:r w:rsidRPr="00A24C43">
              <w:rPr>
                <w:lang w:val="en-GB" w:eastAsia="en-GB"/>
              </w:rPr>
              <w:t>.</w:t>
            </w:r>
            <w:r>
              <w:rPr>
                <w:lang w:val="en-GB" w:eastAsia="en-GB"/>
              </w:rPr>
              <w:t>87</w:t>
            </w: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smartTag w:uri="urn:schemas-microsoft-com:office:smarttags" w:element="City">
              <w:smartTag w:uri="urn:schemas-microsoft-com:office:smarttags" w:element="place">
                <w:r>
                  <w:rPr>
                    <w:lang w:val="en-GB" w:eastAsia="en-GB"/>
                  </w:rPr>
                  <w:t>Zagreb</w:t>
                </w:r>
              </w:smartTag>
            </w:smartTag>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15137.53</w:t>
            </w: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single" w:sz="4" w:space="0" w:color="auto"/>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34618.66</w:t>
            </w: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smartTag w:uri="urn:schemas-microsoft-com:office:smarttags" w:element="City">
              <w:smartTag w:uri="urn:schemas-microsoft-com:office:smarttags" w:element="place">
                <w:r w:rsidRPr="00A24C43">
                  <w:rPr>
                    <w:lang w:val="en-GB" w:eastAsia="en-GB"/>
                  </w:rPr>
                  <w:t>Tubingen</w:t>
                </w:r>
              </w:smartTag>
            </w:smartTag>
            <w:r w:rsidRPr="00A24C43">
              <w:rPr>
                <w:lang w:val="en-GB" w:eastAsia="en-GB"/>
              </w:rPr>
              <w:t xml:space="preserve"> </w:t>
            </w: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1400</w:t>
            </w: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T</w:t>
            </w:r>
            <w:r w:rsidRPr="00A24C43">
              <w:rPr>
                <w:lang w:val="en-GB" w:eastAsia="en-GB"/>
              </w:rPr>
              <w:t>reasury</w:t>
            </w: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1500</w:t>
            </w: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S</w:t>
            </w:r>
            <w:r w:rsidRPr="00A24C43">
              <w:rPr>
                <w:lang w:val="en-GB" w:eastAsia="en-GB"/>
              </w:rPr>
              <w:t xml:space="preserve">ecret </w:t>
            </w:r>
            <w:smartTag w:uri="urn:schemas-microsoft-com:office:smarttags" w:element="City">
              <w:smartTag w:uri="urn:schemas-microsoft-com:office:smarttags" w:element="place">
                <w:r>
                  <w:rPr>
                    <w:lang w:val="en-GB" w:eastAsia="en-GB"/>
                  </w:rPr>
                  <w:t>Dublin</w:t>
                </w:r>
              </w:smartTag>
            </w:smartTag>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15585</w:t>
            </w:r>
            <w:r w:rsidRPr="00A24C43">
              <w:rPr>
                <w:lang w:val="en-GB" w:eastAsia="en-GB"/>
              </w:rPr>
              <w:t>.</w:t>
            </w:r>
            <w:r>
              <w:rPr>
                <w:lang w:val="en-GB" w:eastAsia="en-GB"/>
              </w:rPr>
              <w:t>04</w:t>
            </w:r>
          </w:p>
        </w:tc>
      </w:tr>
      <w:tr w:rsidR="00FC2682" w:rsidRPr="00A24C43" w:rsidTr="009D690A">
        <w:trPr>
          <w:trHeight w:val="255"/>
        </w:trPr>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1512"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R</w:t>
            </w:r>
            <w:r w:rsidRPr="00A24C43">
              <w:rPr>
                <w:lang w:val="en-GB" w:eastAsia="en-GB"/>
              </w:rPr>
              <w:t>efunds</w:t>
            </w:r>
            <w:r>
              <w:rPr>
                <w:lang w:val="en-GB" w:eastAsia="en-GB"/>
              </w:rPr>
              <w:t>/prize</w:t>
            </w:r>
          </w:p>
        </w:tc>
        <w:tc>
          <w:tcPr>
            <w:tcW w:w="1512" w:type="dxa"/>
            <w:tcBorders>
              <w:top w:val="nil"/>
              <w:left w:val="nil"/>
              <w:bottom w:val="nil"/>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930</w:t>
            </w:r>
          </w:p>
        </w:tc>
      </w:tr>
      <w:tr w:rsidR="00FC2682" w:rsidRPr="00A24C43" w:rsidTr="009D690A">
        <w:trPr>
          <w:trHeight w:val="255"/>
        </w:trPr>
        <w:tc>
          <w:tcPr>
            <w:tcW w:w="1512" w:type="dxa"/>
            <w:tcBorders>
              <w:top w:val="nil"/>
              <w:left w:val="single" w:sz="4" w:space="0" w:color="auto"/>
              <w:bottom w:val="single" w:sz="4" w:space="0" w:color="auto"/>
              <w:right w:val="nil"/>
            </w:tcBorders>
            <w:shd w:val="clear" w:color="auto" w:fill="auto"/>
            <w:noWrap/>
            <w:vAlign w:val="bottom"/>
          </w:tcPr>
          <w:p w:rsidR="00FC2682" w:rsidRPr="00A24C43" w:rsidRDefault="00FC2682" w:rsidP="009D690A">
            <w:pPr>
              <w:rPr>
                <w:b/>
                <w:bCs/>
                <w:lang w:val="en-GB" w:eastAsia="en-GB"/>
              </w:rPr>
            </w:pPr>
          </w:p>
        </w:tc>
        <w:tc>
          <w:tcPr>
            <w:tcW w:w="1512" w:type="dxa"/>
            <w:tcBorders>
              <w:top w:val="nil"/>
              <w:left w:val="nil"/>
              <w:bottom w:val="single" w:sz="4" w:space="0" w:color="auto"/>
              <w:right w:val="nil"/>
            </w:tcBorders>
            <w:shd w:val="clear" w:color="auto" w:fill="auto"/>
            <w:noWrap/>
            <w:vAlign w:val="bottom"/>
          </w:tcPr>
          <w:p w:rsidR="00FC2682" w:rsidRPr="00A24C43" w:rsidRDefault="00FC2682" w:rsidP="009D690A">
            <w:pPr>
              <w:rPr>
                <w:lang w:val="en-GB" w:eastAsia="en-GB"/>
              </w:rPr>
            </w:pPr>
          </w:p>
        </w:tc>
        <w:tc>
          <w:tcPr>
            <w:tcW w:w="1512" w:type="dxa"/>
            <w:tcBorders>
              <w:top w:val="nil"/>
              <w:left w:val="nil"/>
              <w:bottom w:val="single" w:sz="4" w:space="0" w:color="auto"/>
              <w:right w:val="single" w:sz="4" w:space="0" w:color="auto"/>
            </w:tcBorders>
            <w:shd w:val="clear" w:color="auto" w:fill="auto"/>
            <w:noWrap/>
            <w:vAlign w:val="bottom"/>
          </w:tcPr>
          <w:p w:rsidR="00FC2682" w:rsidRPr="00A24C43" w:rsidRDefault="00FC2682" w:rsidP="009D690A">
            <w:pPr>
              <w:jc w:val="right"/>
              <w:rPr>
                <w:b/>
                <w:bCs/>
                <w:lang w:val="en-GB" w:eastAsia="en-GB"/>
              </w:rPr>
            </w:pPr>
          </w:p>
        </w:tc>
        <w:tc>
          <w:tcPr>
            <w:tcW w:w="1512" w:type="dxa"/>
            <w:tcBorders>
              <w:top w:val="nil"/>
              <w:left w:val="single" w:sz="4" w:space="0" w:color="auto"/>
              <w:bottom w:val="single" w:sz="4" w:space="0" w:color="auto"/>
              <w:right w:val="nil"/>
            </w:tcBorders>
            <w:shd w:val="clear" w:color="auto" w:fill="auto"/>
            <w:noWrap/>
            <w:vAlign w:val="bottom"/>
          </w:tcPr>
          <w:p w:rsidR="00FC2682" w:rsidRPr="00A24C43" w:rsidRDefault="00FC2682" w:rsidP="009D690A">
            <w:pPr>
              <w:rPr>
                <w:lang w:val="en-GB" w:eastAsia="en-GB"/>
              </w:rPr>
            </w:pPr>
            <w:r>
              <w:rPr>
                <w:lang w:val="en-GB" w:eastAsia="en-GB"/>
              </w:rPr>
              <w:t>ESPMH site</w:t>
            </w:r>
          </w:p>
        </w:tc>
        <w:tc>
          <w:tcPr>
            <w:tcW w:w="1512" w:type="dxa"/>
            <w:tcBorders>
              <w:top w:val="nil"/>
              <w:left w:val="nil"/>
              <w:bottom w:val="single" w:sz="4" w:space="0" w:color="auto"/>
              <w:right w:val="nil"/>
            </w:tcBorders>
            <w:shd w:val="clear" w:color="auto" w:fill="auto"/>
            <w:noWrap/>
            <w:vAlign w:val="bottom"/>
          </w:tcPr>
          <w:p w:rsidR="00FC2682" w:rsidRPr="00A24C43" w:rsidRDefault="00FC2682" w:rsidP="009D690A">
            <w:pPr>
              <w:rPr>
                <w:lang w:val="en-GB" w:eastAsia="en-GB"/>
              </w:rPr>
            </w:pPr>
          </w:p>
        </w:tc>
        <w:tc>
          <w:tcPr>
            <w:tcW w:w="1512" w:type="dxa"/>
            <w:tcBorders>
              <w:left w:val="nil"/>
              <w:bottom w:val="single" w:sz="4" w:space="0" w:color="auto"/>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1503.17</w:t>
            </w:r>
          </w:p>
        </w:tc>
      </w:tr>
      <w:tr w:rsidR="00FC2682" w:rsidRPr="00A24C43" w:rsidTr="009D690A">
        <w:trPr>
          <w:trHeight w:val="255"/>
        </w:trPr>
        <w:tc>
          <w:tcPr>
            <w:tcW w:w="1512" w:type="dxa"/>
            <w:tcBorders>
              <w:top w:val="single" w:sz="4" w:space="0" w:color="auto"/>
              <w:left w:val="single" w:sz="4" w:space="0" w:color="auto"/>
              <w:bottom w:val="single" w:sz="4" w:space="0" w:color="auto"/>
              <w:right w:val="nil"/>
            </w:tcBorders>
            <w:shd w:val="clear" w:color="auto" w:fill="auto"/>
            <w:noWrap/>
            <w:vAlign w:val="bottom"/>
          </w:tcPr>
          <w:p w:rsidR="00FC2682" w:rsidRPr="00A24C43" w:rsidRDefault="00FC2682" w:rsidP="009D690A">
            <w:pPr>
              <w:rPr>
                <w:b/>
                <w:bCs/>
                <w:lang w:val="en-GB" w:eastAsia="en-GB"/>
              </w:rPr>
            </w:pPr>
            <w:proofErr w:type="spellStart"/>
            <w:r>
              <w:rPr>
                <w:b/>
                <w:bCs/>
                <w:lang w:val="en-GB" w:eastAsia="en-GB"/>
              </w:rPr>
              <w:t>Neg</w:t>
            </w:r>
            <w:proofErr w:type="spellEnd"/>
            <w:r w:rsidRPr="00A24C43">
              <w:rPr>
                <w:b/>
                <w:bCs/>
                <w:lang w:val="en-GB" w:eastAsia="en-GB"/>
              </w:rPr>
              <w:t xml:space="preserve"> </w:t>
            </w:r>
            <w:proofErr w:type="spellStart"/>
            <w:r w:rsidRPr="00A24C43">
              <w:rPr>
                <w:b/>
                <w:bCs/>
                <w:lang w:val="en-GB" w:eastAsia="en-GB"/>
              </w:rPr>
              <w:t>saldo</w:t>
            </w:r>
            <w:proofErr w:type="spellEnd"/>
          </w:p>
        </w:tc>
        <w:tc>
          <w:tcPr>
            <w:tcW w:w="1512" w:type="dxa"/>
            <w:tcBorders>
              <w:top w:val="single" w:sz="4" w:space="0" w:color="auto"/>
              <w:left w:val="nil"/>
              <w:bottom w:val="single" w:sz="4" w:space="0" w:color="auto"/>
              <w:right w:val="nil"/>
            </w:tcBorders>
            <w:shd w:val="clear" w:color="auto" w:fill="auto"/>
            <w:noWrap/>
            <w:vAlign w:val="bottom"/>
          </w:tcPr>
          <w:p w:rsidR="00FC2682" w:rsidRPr="00A24C43" w:rsidRDefault="00FC2682" w:rsidP="009D690A">
            <w:pPr>
              <w:rPr>
                <w:lang w:val="en-GB" w:eastAsia="en-GB"/>
              </w:rPr>
            </w:pPr>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FC2682" w:rsidRPr="00A24C43" w:rsidRDefault="00FC2682" w:rsidP="009D690A">
            <w:pPr>
              <w:jc w:val="right"/>
              <w:rPr>
                <w:b/>
                <w:bCs/>
                <w:lang w:val="en-GB" w:eastAsia="en-GB"/>
              </w:rPr>
            </w:pPr>
            <w:r>
              <w:rPr>
                <w:b/>
                <w:bCs/>
                <w:lang w:val="en-GB" w:eastAsia="en-GB"/>
              </w:rPr>
              <w:t>20297</w:t>
            </w:r>
            <w:r w:rsidRPr="00A24C43">
              <w:rPr>
                <w:b/>
                <w:bCs/>
                <w:lang w:val="en-GB" w:eastAsia="en-GB"/>
              </w:rPr>
              <w:t>.</w:t>
            </w:r>
            <w:r>
              <w:rPr>
                <w:b/>
                <w:bCs/>
                <w:lang w:val="en-GB" w:eastAsia="en-GB"/>
              </w:rPr>
              <w:t>51</w:t>
            </w:r>
          </w:p>
        </w:tc>
        <w:tc>
          <w:tcPr>
            <w:tcW w:w="1512" w:type="dxa"/>
            <w:tcBorders>
              <w:top w:val="single" w:sz="4" w:space="0" w:color="auto"/>
              <w:left w:val="single" w:sz="4" w:space="0" w:color="auto"/>
              <w:bottom w:val="single" w:sz="4" w:space="0" w:color="auto"/>
              <w:right w:val="nil"/>
            </w:tcBorders>
            <w:shd w:val="clear" w:color="auto" w:fill="auto"/>
            <w:noWrap/>
            <w:vAlign w:val="bottom"/>
          </w:tcPr>
          <w:p w:rsidR="00FC2682" w:rsidRPr="00A24C43" w:rsidRDefault="00FC2682" w:rsidP="009D690A">
            <w:pPr>
              <w:rPr>
                <w:b/>
                <w:bCs/>
                <w:lang w:val="en-GB" w:eastAsia="en-GB"/>
              </w:rPr>
            </w:pPr>
          </w:p>
        </w:tc>
        <w:tc>
          <w:tcPr>
            <w:tcW w:w="1512" w:type="dxa"/>
            <w:tcBorders>
              <w:top w:val="single" w:sz="4" w:space="0" w:color="auto"/>
              <w:left w:val="nil"/>
              <w:bottom w:val="single" w:sz="4" w:space="0" w:color="auto"/>
              <w:right w:val="nil"/>
            </w:tcBorders>
            <w:shd w:val="clear" w:color="auto" w:fill="auto"/>
            <w:noWrap/>
            <w:vAlign w:val="bottom"/>
          </w:tcPr>
          <w:p w:rsidR="00FC2682" w:rsidRPr="00A24C43" w:rsidRDefault="00FC2682" w:rsidP="009D690A">
            <w:pPr>
              <w:rPr>
                <w:lang w:val="en-GB" w:eastAsia="en-GB"/>
              </w:rPr>
            </w:pPr>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FC2682" w:rsidRPr="00A24C43" w:rsidRDefault="00FC2682" w:rsidP="009D690A">
            <w:pPr>
              <w:jc w:val="right"/>
              <w:rPr>
                <w:b/>
                <w:bCs/>
                <w:lang w:val="en-GB" w:eastAsia="en-GB"/>
              </w:rPr>
            </w:pPr>
          </w:p>
        </w:tc>
      </w:tr>
      <w:tr w:rsidR="00FC2682" w:rsidRPr="00A24C43" w:rsidTr="009D690A">
        <w:trPr>
          <w:trHeight w:val="255"/>
        </w:trPr>
        <w:tc>
          <w:tcPr>
            <w:tcW w:w="1512" w:type="dxa"/>
            <w:tcBorders>
              <w:top w:val="single" w:sz="4" w:space="0" w:color="auto"/>
              <w:left w:val="single" w:sz="4" w:space="0" w:color="auto"/>
              <w:bottom w:val="single" w:sz="4" w:space="0" w:color="auto"/>
              <w:right w:val="nil"/>
            </w:tcBorders>
            <w:shd w:val="clear" w:color="auto" w:fill="auto"/>
            <w:noWrap/>
            <w:vAlign w:val="center"/>
          </w:tcPr>
          <w:p w:rsidR="00FC2682" w:rsidRPr="00A24C43" w:rsidRDefault="00FC2682" w:rsidP="009D690A">
            <w:pPr>
              <w:rPr>
                <w:b/>
                <w:bCs/>
                <w:lang w:val="en-GB" w:eastAsia="en-GB"/>
              </w:rPr>
            </w:pPr>
            <w:r>
              <w:rPr>
                <w:b/>
                <w:bCs/>
                <w:lang w:val="en-GB" w:eastAsia="en-GB"/>
              </w:rPr>
              <w:t>T</w:t>
            </w:r>
            <w:r w:rsidRPr="00A24C43">
              <w:rPr>
                <w:b/>
                <w:bCs/>
                <w:lang w:val="en-GB" w:eastAsia="en-GB"/>
              </w:rPr>
              <w:t>otals</w:t>
            </w:r>
          </w:p>
        </w:tc>
        <w:tc>
          <w:tcPr>
            <w:tcW w:w="1512" w:type="dxa"/>
            <w:tcBorders>
              <w:top w:val="single" w:sz="4" w:space="0" w:color="auto"/>
              <w:left w:val="nil"/>
              <w:bottom w:val="single" w:sz="4" w:space="0" w:color="auto"/>
              <w:right w:val="nil"/>
            </w:tcBorders>
            <w:shd w:val="clear" w:color="auto" w:fill="auto"/>
            <w:noWrap/>
            <w:vAlign w:val="bottom"/>
          </w:tcPr>
          <w:p w:rsidR="00FC2682" w:rsidRPr="00A24C43" w:rsidRDefault="00FC2682" w:rsidP="009D690A">
            <w:pPr>
              <w:rPr>
                <w:lang w:val="en-GB" w:eastAsia="en-GB"/>
              </w:rPr>
            </w:pP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FC2682" w:rsidRPr="00A24C43" w:rsidRDefault="00FC2682" w:rsidP="009D690A">
            <w:pPr>
              <w:jc w:val="right"/>
              <w:rPr>
                <w:b/>
                <w:bCs/>
                <w:lang w:val="en-GB" w:eastAsia="en-GB"/>
              </w:rPr>
            </w:pPr>
            <w:r>
              <w:rPr>
                <w:b/>
                <w:bCs/>
                <w:lang w:val="en-GB" w:eastAsia="en-GB"/>
              </w:rPr>
              <w:t>54916</w:t>
            </w:r>
            <w:r w:rsidRPr="00A24C43">
              <w:rPr>
                <w:b/>
                <w:bCs/>
                <w:lang w:val="en-GB" w:eastAsia="en-GB"/>
              </w:rPr>
              <w:t>.</w:t>
            </w:r>
            <w:r>
              <w:rPr>
                <w:b/>
                <w:bCs/>
                <w:lang w:val="en-GB" w:eastAsia="en-GB"/>
              </w:rPr>
              <w:t>17</w:t>
            </w:r>
          </w:p>
        </w:tc>
        <w:tc>
          <w:tcPr>
            <w:tcW w:w="1512" w:type="dxa"/>
            <w:tcBorders>
              <w:top w:val="single" w:sz="4" w:space="0" w:color="auto"/>
              <w:left w:val="single" w:sz="4" w:space="0" w:color="auto"/>
              <w:bottom w:val="single" w:sz="4" w:space="0" w:color="auto"/>
              <w:right w:val="nil"/>
            </w:tcBorders>
            <w:shd w:val="clear" w:color="auto" w:fill="auto"/>
            <w:noWrap/>
            <w:vAlign w:val="bottom"/>
          </w:tcPr>
          <w:p w:rsidR="00FC2682" w:rsidRPr="00A24C43" w:rsidRDefault="00FC2682" w:rsidP="009D690A">
            <w:pPr>
              <w:rPr>
                <w:lang w:val="en-GB" w:eastAsia="en-GB"/>
              </w:rPr>
            </w:pPr>
          </w:p>
        </w:tc>
        <w:tc>
          <w:tcPr>
            <w:tcW w:w="1512" w:type="dxa"/>
            <w:tcBorders>
              <w:top w:val="single" w:sz="4" w:space="0" w:color="auto"/>
              <w:left w:val="nil"/>
              <w:bottom w:val="single" w:sz="4" w:space="0" w:color="auto"/>
              <w:right w:val="nil"/>
            </w:tcBorders>
            <w:shd w:val="clear" w:color="auto" w:fill="auto"/>
            <w:noWrap/>
            <w:vAlign w:val="bottom"/>
          </w:tcPr>
          <w:p w:rsidR="00FC2682" w:rsidRPr="00A24C43" w:rsidRDefault="00FC2682" w:rsidP="009D690A">
            <w:pPr>
              <w:rPr>
                <w:lang w:val="en-GB" w:eastAsia="en-GB"/>
              </w:rPr>
            </w:pP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FC2682" w:rsidRPr="00A24C43" w:rsidRDefault="00FC2682" w:rsidP="009D690A">
            <w:pPr>
              <w:jc w:val="right"/>
              <w:rPr>
                <w:b/>
                <w:bCs/>
                <w:lang w:val="en-GB" w:eastAsia="en-GB"/>
              </w:rPr>
            </w:pPr>
            <w:r>
              <w:rPr>
                <w:b/>
                <w:bCs/>
                <w:lang w:val="en-GB" w:eastAsia="en-GB"/>
              </w:rPr>
              <w:t>54916</w:t>
            </w:r>
            <w:r w:rsidRPr="00A24C43">
              <w:rPr>
                <w:b/>
                <w:bCs/>
                <w:lang w:val="en-GB" w:eastAsia="en-GB"/>
              </w:rPr>
              <w:t>.</w:t>
            </w:r>
            <w:r>
              <w:rPr>
                <w:b/>
                <w:bCs/>
                <w:lang w:val="en-GB" w:eastAsia="en-GB"/>
              </w:rPr>
              <w:t>17</w:t>
            </w:r>
          </w:p>
        </w:tc>
      </w:tr>
    </w:tbl>
    <w:p w:rsidR="00FC2682" w:rsidRPr="00A24C43" w:rsidRDefault="00FC2682" w:rsidP="00FC2682">
      <w:pPr>
        <w:jc w:val="both"/>
        <w:rPr>
          <w:sz w:val="24"/>
          <w:lang w:val="en-GB"/>
        </w:rPr>
      </w:pPr>
    </w:p>
    <w:p w:rsidR="00FC2682" w:rsidRPr="00A24C43" w:rsidRDefault="00FC2682" w:rsidP="00FC2682">
      <w:pPr>
        <w:numPr>
          <w:ilvl w:val="0"/>
          <w:numId w:val="2"/>
        </w:numPr>
        <w:jc w:val="both"/>
        <w:rPr>
          <w:b/>
          <w:bCs/>
          <w:sz w:val="24"/>
          <w:lang w:val="en-GB"/>
        </w:rPr>
      </w:pPr>
      <w:r w:rsidRPr="00A24C43">
        <w:rPr>
          <w:b/>
          <w:bCs/>
          <w:sz w:val="24"/>
          <w:lang w:val="en-GB"/>
        </w:rPr>
        <w:t>Report of the Fin</w:t>
      </w:r>
      <w:r>
        <w:rPr>
          <w:b/>
          <w:bCs/>
          <w:sz w:val="24"/>
          <w:lang w:val="en-GB"/>
        </w:rPr>
        <w:t>ancial Review Committee over 2010</w:t>
      </w:r>
    </w:p>
    <w:p w:rsidR="00FC2682" w:rsidRPr="00A24C43" w:rsidRDefault="00FC2682" w:rsidP="00FC2682">
      <w:pPr>
        <w:jc w:val="both"/>
        <w:rPr>
          <w:sz w:val="24"/>
          <w:szCs w:val="24"/>
          <w:lang w:val="en-GB"/>
        </w:rPr>
      </w:pPr>
      <w:r w:rsidRPr="00A24C43">
        <w:rPr>
          <w:sz w:val="24"/>
          <w:lang w:val="en-GB"/>
        </w:rPr>
        <w:t xml:space="preserve">David </w:t>
      </w:r>
      <w:proofErr w:type="spellStart"/>
      <w:r w:rsidRPr="00A24C43">
        <w:rPr>
          <w:sz w:val="24"/>
          <w:lang w:val="en-GB"/>
        </w:rPr>
        <w:t>Badcott</w:t>
      </w:r>
      <w:proofErr w:type="spellEnd"/>
      <w:r w:rsidRPr="00A24C43">
        <w:rPr>
          <w:sz w:val="24"/>
          <w:lang w:val="en-GB"/>
        </w:rPr>
        <w:t xml:space="preserve"> and </w:t>
      </w:r>
      <w:proofErr w:type="spellStart"/>
      <w:r w:rsidRPr="00A24C43">
        <w:rPr>
          <w:sz w:val="24"/>
          <w:lang w:val="en-GB"/>
        </w:rPr>
        <w:t>Bjørn</w:t>
      </w:r>
      <w:proofErr w:type="spellEnd"/>
      <w:r w:rsidRPr="00A24C43">
        <w:rPr>
          <w:sz w:val="24"/>
          <w:lang w:val="en-GB"/>
        </w:rPr>
        <w:t xml:space="preserve"> Hofmann </w:t>
      </w:r>
      <w:r w:rsidRPr="00A24C43">
        <w:rPr>
          <w:sz w:val="24"/>
          <w:szCs w:val="24"/>
          <w:lang w:val="en-GB"/>
        </w:rPr>
        <w:t xml:space="preserve">have </w:t>
      </w:r>
      <w:r>
        <w:rPr>
          <w:sz w:val="24"/>
          <w:szCs w:val="24"/>
          <w:lang w:val="en-GB"/>
        </w:rPr>
        <w:t>assessed the account 2010 and state everything is</w:t>
      </w:r>
      <w:r w:rsidRPr="00A24C43">
        <w:rPr>
          <w:sz w:val="24"/>
          <w:szCs w:val="24"/>
          <w:lang w:val="en-GB"/>
        </w:rPr>
        <w:t xml:space="preserve"> in order.</w:t>
      </w:r>
      <w:r>
        <w:rPr>
          <w:sz w:val="24"/>
          <w:szCs w:val="24"/>
          <w:lang w:val="en-GB"/>
        </w:rPr>
        <w:t xml:space="preserve"> The Financial Account over 2010</w:t>
      </w:r>
      <w:r w:rsidRPr="00A24C43">
        <w:rPr>
          <w:sz w:val="24"/>
          <w:szCs w:val="24"/>
          <w:lang w:val="en-GB"/>
        </w:rPr>
        <w:t xml:space="preserve"> is approved by the GA.</w:t>
      </w:r>
      <w:r>
        <w:rPr>
          <w:sz w:val="24"/>
          <w:szCs w:val="24"/>
          <w:lang w:val="en-GB"/>
        </w:rPr>
        <w:t xml:space="preserve"> </w:t>
      </w:r>
      <w:r w:rsidRPr="00A24C43">
        <w:rPr>
          <w:sz w:val="24"/>
          <w:lang w:val="en-GB"/>
        </w:rPr>
        <w:t xml:space="preserve">David </w:t>
      </w:r>
      <w:proofErr w:type="spellStart"/>
      <w:r w:rsidRPr="00A24C43">
        <w:rPr>
          <w:sz w:val="24"/>
          <w:lang w:val="en-GB"/>
        </w:rPr>
        <w:t>Badcott</w:t>
      </w:r>
      <w:proofErr w:type="spellEnd"/>
      <w:r>
        <w:rPr>
          <w:sz w:val="24"/>
          <w:lang w:val="en-GB"/>
        </w:rPr>
        <w:t xml:space="preserve"> compliments the treasurer over his fine work.</w:t>
      </w:r>
    </w:p>
    <w:p w:rsidR="00FC2682" w:rsidRPr="00A24C43" w:rsidRDefault="00FC2682" w:rsidP="00FC2682">
      <w:pPr>
        <w:jc w:val="both"/>
        <w:rPr>
          <w:sz w:val="24"/>
          <w:lang w:val="en-GB"/>
        </w:rPr>
      </w:pPr>
    </w:p>
    <w:p w:rsidR="00FC2682" w:rsidRPr="00A24C43" w:rsidRDefault="00FC2682" w:rsidP="00FC2682">
      <w:pPr>
        <w:numPr>
          <w:ilvl w:val="0"/>
          <w:numId w:val="2"/>
        </w:numPr>
        <w:jc w:val="both"/>
        <w:rPr>
          <w:b/>
          <w:bCs/>
          <w:sz w:val="24"/>
          <w:lang w:val="en-GB"/>
        </w:rPr>
      </w:pPr>
      <w:r w:rsidRPr="00A24C43">
        <w:rPr>
          <w:b/>
          <w:bCs/>
          <w:sz w:val="24"/>
          <w:lang w:val="en-GB"/>
        </w:rPr>
        <w:t>Election of Financial Review Committee over 20</w:t>
      </w:r>
      <w:r>
        <w:rPr>
          <w:b/>
          <w:bCs/>
          <w:sz w:val="24"/>
          <w:lang w:val="en-GB"/>
        </w:rPr>
        <w:t>11</w:t>
      </w:r>
    </w:p>
    <w:p w:rsidR="00FC2682" w:rsidRDefault="00FC2682" w:rsidP="00FC2682">
      <w:pPr>
        <w:jc w:val="both"/>
        <w:rPr>
          <w:sz w:val="24"/>
          <w:lang w:val="en-GB"/>
        </w:rPr>
      </w:pPr>
      <w:r w:rsidRPr="00A24C43">
        <w:rPr>
          <w:sz w:val="24"/>
          <w:lang w:val="en-GB"/>
        </w:rPr>
        <w:t xml:space="preserve">Both David </w:t>
      </w:r>
      <w:proofErr w:type="spellStart"/>
      <w:r w:rsidRPr="00A24C43">
        <w:rPr>
          <w:sz w:val="24"/>
          <w:lang w:val="en-GB"/>
        </w:rPr>
        <w:t>Badcott</w:t>
      </w:r>
      <w:proofErr w:type="spellEnd"/>
      <w:r w:rsidRPr="00A24C43">
        <w:rPr>
          <w:sz w:val="24"/>
          <w:lang w:val="en-GB"/>
        </w:rPr>
        <w:t xml:space="preserve"> and </w:t>
      </w:r>
      <w:proofErr w:type="spellStart"/>
      <w:r w:rsidRPr="00A24C43">
        <w:rPr>
          <w:sz w:val="24"/>
          <w:lang w:val="en-GB"/>
        </w:rPr>
        <w:t>Bjørn</w:t>
      </w:r>
      <w:proofErr w:type="spellEnd"/>
      <w:r w:rsidRPr="00A24C43">
        <w:rPr>
          <w:sz w:val="24"/>
          <w:lang w:val="en-GB"/>
        </w:rPr>
        <w:t xml:space="preserve"> Hofmann would like to </w:t>
      </w:r>
      <w:r>
        <w:rPr>
          <w:sz w:val="24"/>
          <w:lang w:val="en-GB"/>
        </w:rPr>
        <w:t xml:space="preserve">continue as </w:t>
      </w:r>
      <w:r w:rsidRPr="00A24C43">
        <w:rPr>
          <w:sz w:val="24"/>
          <w:lang w:val="en-GB"/>
        </w:rPr>
        <w:t xml:space="preserve">members of the Financial Review Committee. David </w:t>
      </w:r>
      <w:proofErr w:type="spellStart"/>
      <w:r w:rsidRPr="00A24C43">
        <w:rPr>
          <w:sz w:val="24"/>
          <w:lang w:val="en-GB"/>
        </w:rPr>
        <w:t>Badcott</w:t>
      </w:r>
      <w:proofErr w:type="spellEnd"/>
      <w:r w:rsidRPr="00A24C43">
        <w:rPr>
          <w:sz w:val="24"/>
          <w:lang w:val="en-GB"/>
        </w:rPr>
        <w:t xml:space="preserve"> and </w:t>
      </w:r>
      <w:proofErr w:type="spellStart"/>
      <w:r w:rsidRPr="00A24C43">
        <w:rPr>
          <w:sz w:val="24"/>
          <w:lang w:val="en-GB"/>
        </w:rPr>
        <w:t>Bjørn</w:t>
      </w:r>
      <w:proofErr w:type="spellEnd"/>
      <w:r w:rsidRPr="00A24C43">
        <w:rPr>
          <w:sz w:val="24"/>
          <w:lang w:val="en-GB"/>
        </w:rPr>
        <w:t xml:space="preserve"> Hofmann are </w:t>
      </w:r>
      <w:r>
        <w:rPr>
          <w:sz w:val="24"/>
          <w:lang w:val="en-GB"/>
        </w:rPr>
        <w:t>re</w:t>
      </w:r>
      <w:r w:rsidRPr="00A24C43">
        <w:rPr>
          <w:sz w:val="24"/>
          <w:lang w:val="en-GB"/>
        </w:rPr>
        <w:t xml:space="preserve">-elected as members. </w:t>
      </w:r>
    </w:p>
    <w:p w:rsidR="00FC2682" w:rsidRDefault="00FC2682" w:rsidP="00FC2682">
      <w:pPr>
        <w:jc w:val="both"/>
        <w:rPr>
          <w:sz w:val="24"/>
          <w:lang w:val="en-GB"/>
        </w:rPr>
      </w:pPr>
    </w:p>
    <w:p w:rsidR="00FC2682" w:rsidRPr="00A24C43" w:rsidRDefault="00FC2682" w:rsidP="00FC2682">
      <w:pPr>
        <w:numPr>
          <w:ilvl w:val="0"/>
          <w:numId w:val="2"/>
        </w:numPr>
        <w:jc w:val="both"/>
        <w:rPr>
          <w:b/>
          <w:bCs/>
          <w:sz w:val="24"/>
          <w:lang w:val="en-GB"/>
        </w:rPr>
      </w:pPr>
      <w:r w:rsidRPr="00A24C43">
        <w:rPr>
          <w:b/>
          <w:bCs/>
          <w:sz w:val="24"/>
          <w:lang w:val="en-GB"/>
        </w:rPr>
        <w:t>Society’s fee</w:t>
      </w:r>
    </w:p>
    <w:p w:rsidR="00FC2682" w:rsidRPr="00A24C43" w:rsidRDefault="00FC2682" w:rsidP="00FC2682">
      <w:pPr>
        <w:jc w:val="both"/>
        <w:rPr>
          <w:sz w:val="24"/>
          <w:szCs w:val="24"/>
          <w:lang w:val="en-GB"/>
        </w:rPr>
      </w:pPr>
      <w:r>
        <w:rPr>
          <w:sz w:val="24"/>
          <w:szCs w:val="24"/>
          <w:lang w:val="en-GB"/>
        </w:rPr>
        <w:t>The Board proposes that for the time being the fee remains</w:t>
      </w:r>
      <w:r w:rsidRPr="00A24C43">
        <w:rPr>
          <w:sz w:val="24"/>
          <w:szCs w:val="24"/>
          <w:lang w:val="en-GB"/>
        </w:rPr>
        <w:t xml:space="preserve"> 60</w:t>
      </w:r>
      <w:r>
        <w:rPr>
          <w:sz w:val="24"/>
          <w:szCs w:val="24"/>
          <w:lang w:val="en-GB"/>
        </w:rPr>
        <w:t xml:space="preserve"> Euros</w:t>
      </w:r>
      <w:r w:rsidRPr="00A24C43">
        <w:rPr>
          <w:sz w:val="24"/>
          <w:szCs w:val="24"/>
          <w:lang w:val="en-GB"/>
        </w:rPr>
        <w:t xml:space="preserve">. </w:t>
      </w:r>
      <w:r>
        <w:rPr>
          <w:sz w:val="24"/>
          <w:szCs w:val="24"/>
          <w:lang w:val="en-GB"/>
        </w:rPr>
        <w:t xml:space="preserve">There is some discussion about the fees. Some members are in favour of a two tier fee structure distinguishing between people from affluent and less affluent countries or between professionals and students. A proposal to this effect is being prepared by </w:t>
      </w:r>
      <w:proofErr w:type="spellStart"/>
      <w:r>
        <w:rPr>
          <w:sz w:val="24"/>
          <w:szCs w:val="24"/>
          <w:lang w:val="en-GB"/>
        </w:rPr>
        <w:t>Eugenijus</w:t>
      </w:r>
      <w:proofErr w:type="spellEnd"/>
      <w:r>
        <w:rPr>
          <w:sz w:val="24"/>
          <w:szCs w:val="24"/>
          <w:lang w:val="en-GB"/>
        </w:rPr>
        <w:t xml:space="preserve"> </w:t>
      </w:r>
      <w:proofErr w:type="spellStart"/>
      <w:r>
        <w:rPr>
          <w:sz w:val="24"/>
          <w:szCs w:val="24"/>
          <w:lang w:val="en-GB"/>
        </w:rPr>
        <w:t>Gefenas</w:t>
      </w:r>
      <w:proofErr w:type="spellEnd"/>
      <w:r>
        <w:rPr>
          <w:sz w:val="24"/>
          <w:szCs w:val="24"/>
          <w:lang w:val="en-GB"/>
        </w:rPr>
        <w:t>. It will be discussed in the Board meeting and the General Assembly next year.</w:t>
      </w:r>
    </w:p>
    <w:p w:rsidR="00FC2682" w:rsidRPr="00A24C43" w:rsidRDefault="00FC2682" w:rsidP="00FC2682">
      <w:pPr>
        <w:jc w:val="both"/>
        <w:rPr>
          <w:sz w:val="24"/>
          <w:lang w:val="en-GB"/>
        </w:rPr>
      </w:pPr>
      <w:r>
        <w:rPr>
          <w:sz w:val="24"/>
          <w:lang w:val="en-GB"/>
        </w:rPr>
        <w:br w:type="page"/>
      </w:r>
    </w:p>
    <w:p w:rsidR="00FC2682" w:rsidRPr="00923AA6" w:rsidRDefault="00FC2682" w:rsidP="00FC2682">
      <w:pPr>
        <w:numPr>
          <w:ilvl w:val="0"/>
          <w:numId w:val="2"/>
        </w:numPr>
        <w:jc w:val="both"/>
        <w:rPr>
          <w:b/>
          <w:bCs/>
          <w:sz w:val="24"/>
          <w:lang w:val="en-GB"/>
        </w:rPr>
      </w:pPr>
      <w:r w:rsidRPr="00923AA6">
        <w:rPr>
          <w:b/>
          <w:bCs/>
          <w:sz w:val="24"/>
          <w:lang w:val="en-GB"/>
        </w:rPr>
        <w:lastRenderedPageBreak/>
        <w:t>Preliminary budget 2012</w:t>
      </w:r>
    </w:p>
    <w:tbl>
      <w:tblPr>
        <w:tblW w:w="9087" w:type="dxa"/>
        <w:tblInd w:w="93" w:type="dxa"/>
        <w:tblLayout w:type="fixed"/>
        <w:tblLook w:val="0000"/>
      </w:tblPr>
      <w:tblGrid>
        <w:gridCol w:w="2271"/>
        <w:gridCol w:w="2272"/>
        <w:gridCol w:w="2985"/>
        <w:gridCol w:w="1559"/>
      </w:tblGrid>
      <w:tr w:rsidR="00FC2682" w:rsidRPr="00A24C43" w:rsidTr="009D690A">
        <w:trPr>
          <w:trHeight w:val="255"/>
        </w:trPr>
        <w:tc>
          <w:tcPr>
            <w:tcW w:w="2271" w:type="dxa"/>
            <w:tcBorders>
              <w:top w:val="single" w:sz="4" w:space="0" w:color="auto"/>
              <w:left w:val="single" w:sz="4" w:space="0" w:color="auto"/>
              <w:bottom w:val="single" w:sz="4" w:space="0" w:color="auto"/>
              <w:right w:val="nil"/>
            </w:tcBorders>
            <w:shd w:val="clear" w:color="auto" w:fill="auto"/>
            <w:noWrap/>
            <w:vAlign w:val="center"/>
          </w:tcPr>
          <w:p w:rsidR="00FC2682" w:rsidRPr="00A24C43" w:rsidRDefault="00FC2682" w:rsidP="009D690A">
            <w:pPr>
              <w:rPr>
                <w:b/>
                <w:bCs/>
                <w:lang w:val="en-GB" w:eastAsia="en-GB"/>
              </w:rPr>
            </w:pPr>
            <w:r>
              <w:rPr>
                <w:b/>
                <w:bCs/>
                <w:lang w:val="en-GB" w:eastAsia="en-GB"/>
              </w:rPr>
              <w:t>Budget 2012</w:t>
            </w:r>
          </w:p>
        </w:tc>
        <w:tc>
          <w:tcPr>
            <w:tcW w:w="2272" w:type="dxa"/>
            <w:tcBorders>
              <w:top w:val="single" w:sz="4" w:space="0" w:color="auto"/>
              <w:left w:val="nil"/>
              <w:bottom w:val="single" w:sz="4" w:space="0" w:color="auto"/>
              <w:right w:val="single" w:sz="4" w:space="0" w:color="auto"/>
            </w:tcBorders>
            <w:shd w:val="clear" w:color="auto" w:fill="auto"/>
            <w:noWrap/>
            <w:vAlign w:val="bottom"/>
          </w:tcPr>
          <w:p w:rsidR="00FC2682" w:rsidRPr="00A24C43" w:rsidRDefault="00FC2682" w:rsidP="009D690A">
            <w:pPr>
              <w:rPr>
                <w:lang w:val="en-GB" w:eastAsia="en-GB"/>
              </w:rPr>
            </w:pPr>
          </w:p>
        </w:tc>
        <w:tc>
          <w:tcPr>
            <w:tcW w:w="2985" w:type="dxa"/>
            <w:tcBorders>
              <w:top w:val="single" w:sz="4" w:space="0" w:color="auto"/>
              <w:left w:val="single" w:sz="4" w:space="0" w:color="auto"/>
              <w:bottom w:val="single" w:sz="4" w:space="0" w:color="auto"/>
              <w:right w:val="nil"/>
            </w:tcBorders>
            <w:shd w:val="clear" w:color="auto" w:fill="auto"/>
            <w:noWrap/>
            <w:vAlign w:val="bottom"/>
          </w:tcPr>
          <w:p w:rsidR="00FC2682" w:rsidRPr="00A24C43" w:rsidRDefault="00FC2682" w:rsidP="009D690A">
            <w:pPr>
              <w:rPr>
                <w:lang w:val="en-GB"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C2682" w:rsidRPr="00A24C43" w:rsidRDefault="00FC2682" w:rsidP="009D690A">
            <w:pPr>
              <w:rPr>
                <w:lang w:val="en-GB" w:eastAsia="en-GB"/>
              </w:rPr>
            </w:pPr>
          </w:p>
        </w:tc>
      </w:tr>
      <w:tr w:rsidR="00FC2682" w:rsidRPr="00A24C43" w:rsidTr="009D690A">
        <w:trPr>
          <w:trHeight w:val="255"/>
        </w:trPr>
        <w:tc>
          <w:tcPr>
            <w:tcW w:w="2271" w:type="dxa"/>
            <w:tcBorders>
              <w:top w:val="single" w:sz="4" w:space="0" w:color="auto"/>
              <w:left w:val="single" w:sz="4" w:space="0" w:color="auto"/>
              <w:bottom w:val="nil"/>
              <w:right w:val="nil"/>
            </w:tcBorders>
            <w:shd w:val="clear" w:color="auto" w:fill="auto"/>
            <w:noWrap/>
            <w:vAlign w:val="bottom"/>
          </w:tcPr>
          <w:p w:rsidR="00FC2682" w:rsidRPr="00A24C43" w:rsidRDefault="00FC2682" w:rsidP="009D690A">
            <w:pPr>
              <w:rPr>
                <w:b/>
                <w:bCs/>
                <w:lang w:val="en-GB" w:eastAsia="en-GB"/>
              </w:rPr>
            </w:pPr>
            <w:r w:rsidRPr="00A24C43">
              <w:rPr>
                <w:b/>
                <w:bCs/>
                <w:lang w:val="en-GB" w:eastAsia="en-GB"/>
              </w:rPr>
              <w:t>INCOME</w:t>
            </w:r>
          </w:p>
        </w:tc>
        <w:tc>
          <w:tcPr>
            <w:tcW w:w="2272" w:type="dxa"/>
            <w:tcBorders>
              <w:top w:val="single" w:sz="4" w:space="0" w:color="auto"/>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2985" w:type="dxa"/>
            <w:tcBorders>
              <w:top w:val="single" w:sz="4" w:space="0" w:color="auto"/>
              <w:left w:val="single" w:sz="4" w:space="0" w:color="auto"/>
              <w:bottom w:val="nil"/>
              <w:right w:val="nil"/>
            </w:tcBorders>
            <w:shd w:val="clear" w:color="auto" w:fill="auto"/>
            <w:noWrap/>
            <w:vAlign w:val="bottom"/>
          </w:tcPr>
          <w:p w:rsidR="00FC2682" w:rsidRPr="00A24C43" w:rsidRDefault="00FC2682" w:rsidP="009D690A">
            <w:pPr>
              <w:rPr>
                <w:b/>
                <w:bCs/>
                <w:lang w:val="en-GB" w:eastAsia="en-GB"/>
              </w:rPr>
            </w:pPr>
            <w:r w:rsidRPr="00A24C43">
              <w:rPr>
                <w:b/>
                <w:bCs/>
                <w:lang w:val="en-GB" w:eastAsia="en-GB"/>
              </w:rPr>
              <w:t>EXPENSES</w:t>
            </w:r>
          </w:p>
        </w:tc>
        <w:tc>
          <w:tcPr>
            <w:tcW w:w="1559" w:type="dxa"/>
            <w:tcBorders>
              <w:top w:val="single" w:sz="4" w:space="0" w:color="auto"/>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r>
      <w:tr w:rsidR="00FC2682" w:rsidRPr="00A24C43" w:rsidTr="009D690A">
        <w:trPr>
          <w:trHeight w:val="255"/>
        </w:trPr>
        <w:tc>
          <w:tcPr>
            <w:tcW w:w="2271"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Pr>
                <w:lang w:val="en-GB" w:eastAsia="en-GB"/>
              </w:rPr>
              <w:t>Membership fees 250x</w:t>
            </w:r>
            <w:r w:rsidRPr="00A24C43">
              <w:rPr>
                <w:lang w:val="en-GB" w:eastAsia="en-GB"/>
              </w:rPr>
              <w:t>60</w:t>
            </w:r>
          </w:p>
        </w:tc>
        <w:tc>
          <w:tcPr>
            <w:tcW w:w="227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15000</w:t>
            </w:r>
          </w:p>
        </w:tc>
        <w:tc>
          <w:tcPr>
            <w:tcW w:w="2985"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sidRPr="00A24C43">
              <w:rPr>
                <w:lang w:val="en-GB" w:eastAsia="en-GB"/>
              </w:rPr>
              <w:t>Bank</w:t>
            </w:r>
            <w:r>
              <w:rPr>
                <w:lang w:val="en-GB" w:eastAsia="en-GB"/>
              </w:rPr>
              <w:t xml:space="preserve"> </w:t>
            </w:r>
            <w:r w:rsidRPr="00A24C43">
              <w:rPr>
                <w:lang w:val="en-GB" w:eastAsia="en-GB"/>
              </w:rPr>
              <w:t>costs</w:t>
            </w:r>
          </w:p>
        </w:tc>
        <w:tc>
          <w:tcPr>
            <w:tcW w:w="1559"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sidRPr="00A24C43">
              <w:rPr>
                <w:lang w:val="en-GB" w:eastAsia="en-GB"/>
              </w:rPr>
              <w:t>400</w:t>
            </w:r>
          </w:p>
        </w:tc>
      </w:tr>
      <w:tr w:rsidR="00FC2682" w:rsidRPr="00A24C43" w:rsidTr="009D690A">
        <w:trPr>
          <w:trHeight w:val="255"/>
        </w:trPr>
        <w:tc>
          <w:tcPr>
            <w:tcW w:w="2271"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sidRPr="00A24C43">
              <w:rPr>
                <w:lang w:val="en-GB" w:eastAsia="en-GB"/>
              </w:rPr>
              <w:t xml:space="preserve">Conference fees </w:t>
            </w:r>
            <w:r>
              <w:rPr>
                <w:lang w:val="en-GB" w:eastAsia="en-GB"/>
              </w:rPr>
              <w:t>100x35</w:t>
            </w:r>
            <w:r w:rsidRPr="00A24C43">
              <w:rPr>
                <w:lang w:val="en-GB" w:eastAsia="en-GB"/>
              </w:rPr>
              <w:t>0</w:t>
            </w:r>
          </w:p>
        </w:tc>
        <w:tc>
          <w:tcPr>
            <w:tcW w:w="227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35</w:t>
            </w:r>
            <w:r w:rsidRPr="00A24C43">
              <w:rPr>
                <w:lang w:val="en-GB" w:eastAsia="en-GB"/>
              </w:rPr>
              <w:t>000</w:t>
            </w:r>
          </w:p>
        </w:tc>
        <w:tc>
          <w:tcPr>
            <w:tcW w:w="2985"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sidRPr="00A24C43">
              <w:rPr>
                <w:lang w:val="en-GB" w:eastAsia="en-GB"/>
              </w:rPr>
              <w:t>Card comp</w:t>
            </w:r>
          </w:p>
        </w:tc>
        <w:tc>
          <w:tcPr>
            <w:tcW w:w="1559"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10</w:t>
            </w:r>
            <w:r w:rsidRPr="00A24C43">
              <w:rPr>
                <w:lang w:val="en-GB" w:eastAsia="en-GB"/>
              </w:rPr>
              <w:t>00</w:t>
            </w:r>
          </w:p>
        </w:tc>
      </w:tr>
      <w:tr w:rsidR="00FC2682" w:rsidRPr="00A24C43" w:rsidTr="009D690A">
        <w:trPr>
          <w:trHeight w:val="255"/>
        </w:trPr>
        <w:tc>
          <w:tcPr>
            <w:tcW w:w="2271"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sidRPr="00A24C43">
              <w:rPr>
                <w:lang w:val="en-GB" w:eastAsia="en-GB"/>
              </w:rPr>
              <w:t>Interest</w:t>
            </w:r>
          </w:p>
        </w:tc>
        <w:tc>
          <w:tcPr>
            <w:tcW w:w="2272"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sidRPr="00A24C43">
              <w:rPr>
                <w:lang w:val="en-GB" w:eastAsia="en-GB"/>
              </w:rPr>
              <w:t>1000</w:t>
            </w:r>
          </w:p>
        </w:tc>
        <w:tc>
          <w:tcPr>
            <w:tcW w:w="2985"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sidRPr="00A24C43">
              <w:rPr>
                <w:lang w:val="en-GB" w:eastAsia="en-GB"/>
              </w:rPr>
              <w:t xml:space="preserve">Ch of </w:t>
            </w:r>
            <w:r>
              <w:rPr>
                <w:lang w:val="en-GB" w:eastAsia="en-GB"/>
              </w:rPr>
              <w:t>comm.</w:t>
            </w:r>
          </w:p>
        </w:tc>
        <w:tc>
          <w:tcPr>
            <w:tcW w:w="1559"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sidRPr="00A24C43">
              <w:rPr>
                <w:lang w:val="en-GB" w:eastAsia="en-GB"/>
              </w:rPr>
              <w:t>30</w:t>
            </w:r>
          </w:p>
        </w:tc>
      </w:tr>
      <w:tr w:rsidR="00FC2682" w:rsidRPr="00A24C43" w:rsidTr="009D690A">
        <w:trPr>
          <w:trHeight w:val="255"/>
        </w:trPr>
        <w:tc>
          <w:tcPr>
            <w:tcW w:w="2271"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
        </w:tc>
        <w:tc>
          <w:tcPr>
            <w:tcW w:w="227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2985"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sidRPr="00A24C43">
              <w:rPr>
                <w:lang w:val="en-GB" w:eastAsia="en-GB"/>
              </w:rPr>
              <w:t>Printing</w:t>
            </w:r>
          </w:p>
        </w:tc>
        <w:tc>
          <w:tcPr>
            <w:tcW w:w="1559"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sidRPr="00A24C43">
              <w:rPr>
                <w:lang w:val="en-GB" w:eastAsia="en-GB"/>
              </w:rPr>
              <w:t>2500</w:t>
            </w:r>
          </w:p>
        </w:tc>
      </w:tr>
      <w:tr w:rsidR="00FC2682" w:rsidRPr="00A24C43" w:rsidTr="009D690A">
        <w:trPr>
          <w:trHeight w:val="255"/>
        </w:trPr>
        <w:tc>
          <w:tcPr>
            <w:tcW w:w="2271"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
        </w:tc>
        <w:tc>
          <w:tcPr>
            <w:tcW w:w="227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2985"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sidRPr="00A24C43">
              <w:rPr>
                <w:lang w:val="en-GB" w:eastAsia="en-GB"/>
              </w:rPr>
              <w:t>Secretariat</w:t>
            </w:r>
          </w:p>
        </w:tc>
        <w:tc>
          <w:tcPr>
            <w:tcW w:w="1559"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sidRPr="00A24C43">
              <w:rPr>
                <w:lang w:val="en-GB" w:eastAsia="en-GB"/>
              </w:rPr>
              <w:t>8000</w:t>
            </w:r>
          </w:p>
        </w:tc>
      </w:tr>
      <w:tr w:rsidR="00FC2682" w:rsidRPr="00A24C43" w:rsidTr="009D690A">
        <w:trPr>
          <w:trHeight w:val="255"/>
        </w:trPr>
        <w:tc>
          <w:tcPr>
            <w:tcW w:w="2271"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
        </w:tc>
        <w:tc>
          <w:tcPr>
            <w:tcW w:w="227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2985"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sidRPr="00A24C43">
              <w:rPr>
                <w:lang w:val="en-GB" w:eastAsia="en-GB"/>
              </w:rPr>
              <w:t>Prices</w:t>
            </w:r>
          </w:p>
        </w:tc>
        <w:tc>
          <w:tcPr>
            <w:tcW w:w="1559"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sidRPr="00A24C43">
              <w:rPr>
                <w:lang w:val="en-GB" w:eastAsia="en-GB"/>
              </w:rPr>
              <w:t>1500</w:t>
            </w:r>
          </w:p>
        </w:tc>
      </w:tr>
      <w:tr w:rsidR="00FC2682" w:rsidRPr="00A24C43" w:rsidTr="009D690A">
        <w:trPr>
          <w:trHeight w:val="255"/>
        </w:trPr>
        <w:tc>
          <w:tcPr>
            <w:tcW w:w="2271"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p>
        </w:tc>
        <w:tc>
          <w:tcPr>
            <w:tcW w:w="2272" w:type="dxa"/>
            <w:tcBorders>
              <w:top w:val="nil"/>
              <w:left w:val="nil"/>
              <w:bottom w:val="nil"/>
              <w:right w:val="single" w:sz="4" w:space="0" w:color="auto"/>
            </w:tcBorders>
            <w:shd w:val="clear" w:color="auto" w:fill="auto"/>
            <w:noWrap/>
            <w:vAlign w:val="bottom"/>
          </w:tcPr>
          <w:p w:rsidR="00FC2682" w:rsidRPr="00A24C43" w:rsidRDefault="00FC2682" w:rsidP="009D690A">
            <w:pPr>
              <w:rPr>
                <w:lang w:val="en-GB" w:eastAsia="en-GB"/>
              </w:rPr>
            </w:pPr>
          </w:p>
        </w:tc>
        <w:tc>
          <w:tcPr>
            <w:tcW w:w="2985"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sidRPr="00A24C43">
              <w:rPr>
                <w:lang w:val="en-GB" w:eastAsia="en-GB"/>
              </w:rPr>
              <w:t>Conference</w:t>
            </w:r>
          </w:p>
        </w:tc>
        <w:tc>
          <w:tcPr>
            <w:tcW w:w="1559" w:type="dxa"/>
            <w:tcBorders>
              <w:top w:val="nil"/>
              <w:left w:val="nil"/>
              <w:bottom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20</w:t>
            </w:r>
            <w:r w:rsidRPr="00A24C43">
              <w:rPr>
                <w:lang w:val="en-GB" w:eastAsia="en-GB"/>
              </w:rPr>
              <w:t>000</w:t>
            </w:r>
          </w:p>
        </w:tc>
      </w:tr>
      <w:tr w:rsidR="00FC2682" w:rsidRPr="00A24C43" w:rsidTr="009D690A">
        <w:trPr>
          <w:trHeight w:val="255"/>
        </w:trPr>
        <w:tc>
          <w:tcPr>
            <w:tcW w:w="2271" w:type="dxa"/>
            <w:tcBorders>
              <w:top w:val="nil"/>
              <w:left w:val="single" w:sz="4" w:space="0" w:color="auto"/>
              <w:right w:val="nil"/>
            </w:tcBorders>
            <w:shd w:val="clear" w:color="auto" w:fill="auto"/>
            <w:noWrap/>
            <w:vAlign w:val="bottom"/>
          </w:tcPr>
          <w:p w:rsidR="00FC2682" w:rsidRPr="00A24C43" w:rsidRDefault="00FC2682" w:rsidP="009D690A">
            <w:pPr>
              <w:rPr>
                <w:lang w:val="en-GB" w:eastAsia="en-GB"/>
              </w:rPr>
            </w:pPr>
          </w:p>
        </w:tc>
        <w:tc>
          <w:tcPr>
            <w:tcW w:w="2272" w:type="dxa"/>
            <w:tcBorders>
              <w:top w:val="nil"/>
              <w:left w:val="nil"/>
              <w:right w:val="single" w:sz="4" w:space="0" w:color="auto"/>
            </w:tcBorders>
            <w:shd w:val="clear" w:color="auto" w:fill="auto"/>
            <w:noWrap/>
            <w:vAlign w:val="bottom"/>
          </w:tcPr>
          <w:p w:rsidR="00FC2682" w:rsidRPr="00A24C43" w:rsidRDefault="00FC2682" w:rsidP="009D690A">
            <w:pPr>
              <w:rPr>
                <w:lang w:val="en-GB" w:eastAsia="en-GB"/>
              </w:rPr>
            </w:pPr>
          </w:p>
        </w:tc>
        <w:tc>
          <w:tcPr>
            <w:tcW w:w="2985"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sidRPr="00A24C43">
              <w:rPr>
                <w:lang w:val="en-GB" w:eastAsia="en-GB"/>
              </w:rPr>
              <w:t>Journal</w:t>
            </w:r>
          </w:p>
        </w:tc>
        <w:tc>
          <w:tcPr>
            <w:tcW w:w="1559" w:type="dxa"/>
            <w:tcBorders>
              <w:top w:val="nil"/>
              <w:left w:val="nil"/>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7</w:t>
            </w:r>
            <w:r w:rsidRPr="00A24C43">
              <w:rPr>
                <w:lang w:val="en-GB" w:eastAsia="en-GB"/>
              </w:rPr>
              <w:t>000</w:t>
            </w:r>
          </w:p>
        </w:tc>
      </w:tr>
      <w:tr w:rsidR="00FC2682" w:rsidRPr="00A24C43" w:rsidTr="009D690A">
        <w:trPr>
          <w:trHeight w:val="255"/>
        </w:trPr>
        <w:tc>
          <w:tcPr>
            <w:tcW w:w="2271" w:type="dxa"/>
            <w:tcBorders>
              <w:top w:val="nil"/>
              <w:left w:val="single" w:sz="4" w:space="0" w:color="auto"/>
              <w:right w:val="nil"/>
            </w:tcBorders>
            <w:shd w:val="clear" w:color="auto" w:fill="auto"/>
            <w:noWrap/>
            <w:vAlign w:val="bottom"/>
          </w:tcPr>
          <w:p w:rsidR="00FC2682" w:rsidRPr="00A24C43" w:rsidRDefault="00FC2682" w:rsidP="009D690A">
            <w:pPr>
              <w:rPr>
                <w:lang w:val="en-GB" w:eastAsia="en-GB"/>
              </w:rPr>
            </w:pPr>
          </w:p>
        </w:tc>
        <w:tc>
          <w:tcPr>
            <w:tcW w:w="2272" w:type="dxa"/>
            <w:tcBorders>
              <w:top w:val="nil"/>
              <w:left w:val="nil"/>
              <w:right w:val="single" w:sz="4" w:space="0" w:color="auto"/>
            </w:tcBorders>
            <w:shd w:val="clear" w:color="auto" w:fill="auto"/>
            <w:noWrap/>
            <w:vAlign w:val="bottom"/>
          </w:tcPr>
          <w:p w:rsidR="00FC2682" w:rsidRPr="00A24C43" w:rsidRDefault="00FC2682" w:rsidP="009D690A">
            <w:pPr>
              <w:rPr>
                <w:lang w:val="en-GB" w:eastAsia="en-GB"/>
              </w:rPr>
            </w:pPr>
          </w:p>
        </w:tc>
        <w:tc>
          <w:tcPr>
            <w:tcW w:w="2985" w:type="dxa"/>
            <w:tcBorders>
              <w:top w:val="nil"/>
              <w:left w:val="single" w:sz="4" w:space="0" w:color="auto"/>
              <w:bottom w:val="nil"/>
              <w:right w:val="nil"/>
            </w:tcBorders>
            <w:shd w:val="clear" w:color="auto" w:fill="auto"/>
            <w:noWrap/>
            <w:vAlign w:val="bottom"/>
          </w:tcPr>
          <w:p w:rsidR="00FC2682" w:rsidRPr="00A24C43" w:rsidRDefault="00FC2682" w:rsidP="009D690A">
            <w:pPr>
              <w:rPr>
                <w:lang w:val="en-GB" w:eastAsia="en-GB"/>
              </w:rPr>
            </w:pPr>
            <w:r w:rsidRPr="00A24C43">
              <w:rPr>
                <w:lang w:val="en-GB" w:eastAsia="en-GB"/>
              </w:rPr>
              <w:t>Treasury</w:t>
            </w:r>
          </w:p>
        </w:tc>
        <w:tc>
          <w:tcPr>
            <w:tcW w:w="1559" w:type="dxa"/>
            <w:tcBorders>
              <w:top w:val="nil"/>
              <w:left w:val="nil"/>
              <w:bottom w:val="single" w:sz="4" w:space="0" w:color="auto"/>
              <w:right w:val="single" w:sz="4" w:space="0" w:color="auto"/>
            </w:tcBorders>
            <w:shd w:val="clear" w:color="auto" w:fill="auto"/>
            <w:noWrap/>
            <w:vAlign w:val="bottom"/>
          </w:tcPr>
          <w:p w:rsidR="00FC2682" w:rsidRPr="00A24C43" w:rsidRDefault="00FC2682" w:rsidP="009D690A">
            <w:pPr>
              <w:jc w:val="right"/>
              <w:rPr>
                <w:lang w:val="en-GB" w:eastAsia="en-GB"/>
              </w:rPr>
            </w:pPr>
            <w:r>
              <w:rPr>
                <w:lang w:val="en-GB" w:eastAsia="en-GB"/>
              </w:rPr>
              <w:t>25</w:t>
            </w:r>
            <w:r w:rsidRPr="00A24C43">
              <w:rPr>
                <w:lang w:val="en-GB" w:eastAsia="en-GB"/>
              </w:rPr>
              <w:t>00</w:t>
            </w:r>
          </w:p>
        </w:tc>
      </w:tr>
      <w:tr w:rsidR="00FC2682" w:rsidRPr="00A24C43" w:rsidTr="009D690A">
        <w:trPr>
          <w:trHeight w:val="255"/>
        </w:trPr>
        <w:tc>
          <w:tcPr>
            <w:tcW w:w="2271" w:type="dxa"/>
            <w:tcBorders>
              <w:left w:val="single" w:sz="4" w:space="0" w:color="auto"/>
              <w:bottom w:val="single" w:sz="4" w:space="0" w:color="auto"/>
              <w:right w:val="nil"/>
            </w:tcBorders>
            <w:shd w:val="clear" w:color="auto" w:fill="auto"/>
            <w:noWrap/>
            <w:vAlign w:val="center"/>
          </w:tcPr>
          <w:p w:rsidR="00FC2682" w:rsidRPr="00A24C43" w:rsidRDefault="00FC2682" w:rsidP="009D690A">
            <w:pPr>
              <w:rPr>
                <w:lang w:val="en-GB" w:eastAsia="en-GB"/>
              </w:rPr>
            </w:pPr>
          </w:p>
        </w:tc>
        <w:tc>
          <w:tcPr>
            <w:tcW w:w="2272" w:type="dxa"/>
            <w:tcBorders>
              <w:left w:val="nil"/>
              <w:bottom w:val="single" w:sz="4" w:space="0" w:color="auto"/>
              <w:right w:val="single" w:sz="4" w:space="0" w:color="auto"/>
            </w:tcBorders>
            <w:shd w:val="clear" w:color="auto" w:fill="auto"/>
            <w:noWrap/>
            <w:vAlign w:val="center"/>
          </w:tcPr>
          <w:p w:rsidR="00FC2682" w:rsidRPr="00A24C43" w:rsidRDefault="00FC2682" w:rsidP="009D690A">
            <w:pPr>
              <w:jc w:val="right"/>
              <w:rPr>
                <w:b/>
                <w:bCs/>
                <w:lang w:val="en-GB" w:eastAsia="en-GB"/>
              </w:rPr>
            </w:pPr>
          </w:p>
        </w:tc>
        <w:tc>
          <w:tcPr>
            <w:tcW w:w="2985" w:type="dxa"/>
            <w:tcBorders>
              <w:top w:val="nil"/>
              <w:left w:val="single" w:sz="4" w:space="0" w:color="auto"/>
              <w:bottom w:val="single" w:sz="4" w:space="0" w:color="auto"/>
              <w:right w:val="nil"/>
            </w:tcBorders>
            <w:shd w:val="clear" w:color="auto" w:fill="auto"/>
            <w:noWrap/>
            <w:vAlign w:val="bottom"/>
          </w:tcPr>
          <w:p w:rsidR="00FC2682" w:rsidRPr="00A24C43" w:rsidRDefault="00FC2682" w:rsidP="009D690A">
            <w:pPr>
              <w:rPr>
                <w:lang w:val="en-GB"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C2682" w:rsidRPr="00A24C43" w:rsidRDefault="00FC2682" w:rsidP="009D690A">
            <w:pPr>
              <w:jc w:val="right"/>
              <w:rPr>
                <w:lang w:val="en-GB" w:eastAsia="en-GB"/>
              </w:rPr>
            </w:pPr>
            <w:r w:rsidRPr="00A24C43">
              <w:rPr>
                <w:lang w:val="en-GB" w:eastAsia="en-GB"/>
              </w:rPr>
              <w:t>47930</w:t>
            </w:r>
          </w:p>
        </w:tc>
      </w:tr>
      <w:tr w:rsidR="00FC2682" w:rsidRPr="00A24C43" w:rsidTr="009D690A">
        <w:trPr>
          <w:trHeight w:val="255"/>
        </w:trPr>
        <w:tc>
          <w:tcPr>
            <w:tcW w:w="2271" w:type="dxa"/>
            <w:tcBorders>
              <w:top w:val="single" w:sz="4" w:space="0" w:color="auto"/>
              <w:left w:val="single" w:sz="4" w:space="0" w:color="auto"/>
              <w:bottom w:val="single" w:sz="4" w:space="0" w:color="auto"/>
              <w:right w:val="nil"/>
            </w:tcBorders>
            <w:shd w:val="clear" w:color="auto" w:fill="auto"/>
            <w:noWrap/>
            <w:vAlign w:val="center"/>
          </w:tcPr>
          <w:p w:rsidR="00FC2682" w:rsidRPr="00A24C43" w:rsidRDefault="00FC2682" w:rsidP="009D690A">
            <w:pPr>
              <w:rPr>
                <w:lang w:val="en-GB" w:eastAsia="en-GB"/>
              </w:rPr>
            </w:pPr>
          </w:p>
        </w:tc>
        <w:tc>
          <w:tcPr>
            <w:tcW w:w="2272" w:type="dxa"/>
            <w:tcBorders>
              <w:top w:val="single" w:sz="4" w:space="0" w:color="auto"/>
              <w:left w:val="nil"/>
              <w:bottom w:val="single" w:sz="4" w:space="0" w:color="auto"/>
              <w:right w:val="single" w:sz="4" w:space="0" w:color="auto"/>
            </w:tcBorders>
            <w:shd w:val="clear" w:color="auto" w:fill="auto"/>
            <w:noWrap/>
            <w:vAlign w:val="center"/>
          </w:tcPr>
          <w:p w:rsidR="00FC2682" w:rsidRPr="00A24C43" w:rsidRDefault="00FC2682" w:rsidP="009D690A">
            <w:pPr>
              <w:jc w:val="right"/>
              <w:rPr>
                <w:b/>
                <w:bCs/>
                <w:lang w:val="en-GB" w:eastAsia="en-GB"/>
              </w:rPr>
            </w:pPr>
          </w:p>
        </w:tc>
        <w:tc>
          <w:tcPr>
            <w:tcW w:w="2985" w:type="dxa"/>
            <w:tcBorders>
              <w:top w:val="single" w:sz="4" w:space="0" w:color="auto"/>
              <w:left w:val="single" w:sz="4" w:space="0" w:color="auto"/>
              <w:bottom w:val="single" w:sz="4" w:space="0" w:color="auto"/>
              <w:right w:val="nil"/>
            </w:tcBorders>
            <w:shd w:val="clear" w:color="auto" w:fill="auto"/>
            <w:noWrap/>
            <w:vAlign w:val="bottom"/>
          </w:tcPr>
          <w:p w:rsidR="00FC2682" w:rsidRPr="00A24C43" w:rsidRDefault="00FC2682" w:rsidP="009D690A">
            <w:pPr>
              <w:rPr>
                <w:b/>
                <w:bCs/>
                <w:lang w:val="en-GB" w:eastAsia="en-GB"/>
              </w:rPr>
            </w:pPr>
            <w:r>
              <w:rPr>
                <w:b/>
                <w:bCs/>
                <w:lang w:val="en-GB" w:eastAsia="en-GB"/>
              </w:rPr>
              <w:t>P</w:t>
            </w:r>
            <w:r w:rsidRPr="00A24C43">
              <w:rPr>
                <w:b/>
                <w:bCs/>
                <w:lang w:val="en-GB" w:eastAsia="en-GB"/>
              </w:rPr>
              <w:t xml:space="preserve">os </w:t>
            </w:r>
            <w:proofErr w:type="spellStart"/>
            <w:r w:rsidRPr="00A24C43">
              <w:rPr>
                <w:b/>
                <w:bCs/>
                <w:lang w:val="en-GB" w:eastAsia="en-GB"/>
              </w:rPr>
              <w:t>saldo</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C2682" w:rsidRPr="00A24C43" w:rsidRDefault="00FC2682" w:rsidP="009D690A">
            <w:pPr>
              <w:jc w:val="right"/>
              <w:rPr>
                <w:b/>
                <w:bCs/>
                <w:lang w:val="en-GB" w:eastAsia="en-GB"/>
              </w:rPr>
            </w:pPr>
            <w:r>
              <w:rPr>
                <w:b/>
                <w:bCs/>
                <w:lang w:val="en-GB" w:eastAsia="en-GB"/>
              </w:rPr>
              <w:t>8</w:t>
            </w:r>
            <w:r w:rsidRPr="00A24C43">
              <w:rPr>
                <w:b/>
                <w:bCs/>
                <w:lang w:val="en-GB" w:eastAsia="en-GB"/>
              </w:rPr>
              <w:t>070</w:t>
            </w:r>
          </w:p>
        </w:tc>
      </w:tr>
      <w:tr w:rsidR="00FC2682" w:rsidRPr="00A24C43" w:rsidTr="009D690A">
        <w:trPr>
          <w:trHeight w:val="255"/>
        </w:trPr>
        <w:tc>
          <w:tcPr>
            <w:tcW w:w="2271" w:type="dxa"/>
            <w:tcBorders>
              <w:top w:val="single" w:sz="4" w:space="0" w:color="auto"/>
              <w:left w:val="single" w:sz="4" w:space="0" w:color="auto"/>
              <w:bottom w:val="single" w:sz="4" w:space="0" w:color="auto"/>
              <w:right w:val="nil"/>
            </w:tcBorders>
            <w:shd w:val="clear" w:color="auto" w:fill="auto"/>
            <w:noWrap/>
            <w:vAlign w:val="center"/>
          </w:tcPr>
          <w:p w:rsidR="00FC2682" w:rsidRPr="00A24C43" w:rsidRDefault="00FC2682" w:rsidP="009D690A">
            <w:pPr>
              <w:rPr>
                <w:lang w:val="en-GB" w:eastAsia="en-GB"/>
              </w:rPr>
            </w:pPr>
            <w:r>
              <w:rPr>
                <w:b/>
                <w:bCs/>
                <w:lang w:val="en-GB" w:eastAsia="en-GB"/>
              </w:rPr>
              <w:t>T</w:t>
            </w:r>
            <w:r w:rsidRPr="00A24C43">
              <w:rPr>
                <w:b/>
                <w:bCs/>
                <w:lang w:val="en-GB" w:eastAsia="en-GB"/>
              </w:rPr>
              <w:t>otals</w:t>
            </w:r>
          </w:p>
        </w:tc>
        <w:tc>
          <w:tcPr>
            <w:tcW w:w="2272" w:type="dxa"/>
            <w:tcBorders>
              <w:top w:val="single" w:sz="4" w:space="0" w:color="auto"/>
              <w:left w:val="nil"/>
              <w:bottom w:val="single" w:sz="4" w:space="0" w:color="auto"/>
              <w:right w:val="single" w:sz="4" w:space="0" w:color="auto"/>
            </w:tcBorders>
            <w:shd w:val="clear" w:color="auto" w:fill="auto"/>
            <w:noWrap/>
            <w:vAlign w:val="center"/>
          </w:tcPr>
          <w:p w:rsidR="00FC2682" w:rsidRPr="00A24C43" w:rsidRDefault="00FC2682" w:rsidP="009D690A">
            <w:pPr>
              <w:jc w:val="right"/>
              <w:rPr>
                <w:b/>
                <w:bCs/>
                <w:lang w:val="en-GB" w:eastAsia="en-GB"/>
              </w:rPr>
            </w:pPr>
            <w:r>
              <w:rPr>
                <w:b/>
                <w:bCs/>
                <w:lang w:val="en-GB" w:eastAsia="en-GB"/>
              </w:rPr>
              <w:t>51</w:t>
            </w:r>
            <w:r w:rsidRPr="00A24C43">
              <w:rPr>
                <w:b/>
                <w:bCs/>
                <w:lang w:val="en-GB" w:eastAsia="en-GB"/>
              </w:rPr>
              <w:t>000</w:t>
            </w:r>
          </w:p>
        </w:tc>
        <w:tc>
          <w:tcPr>
            <w:tcW w:w="2985" w:type="dxa"/>
            <w:tcBorders>
              <w:top w:val="single" w:sz="4" w:space="0" w:color="auto"/>
              <w:left w:val="single" w:sz="4" w:space="0" w:color="auto"/>
              <w:bottom w:val="single" w:sz="4" w:space="0" w:color="auto"/>
              <w:right w:val="nil"/>
            </w:tcBorders>
            <w:shd w:val="clear" w:color="auto" w:fill="auto"/>
            <w:noWrap/>
            <w:vAlign w:val="bottom"/>
          </w:tcPr>
          <w:p w:rsidR="00FC2682" w:rsidRPr="00A24C43" w:rsidRDefault="00FC2682" w:rsidP="009D690A">
            <w:pPr>
              <w:rPr>
                <w:b/>
                <w:bCs/>
                <w:lang w:val="en-GB"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C2682" w:rsidRPr="00A24C43" w:rsidRDefault="00FC2682" w:rsidP="009D690A">
            <w:pPr>
              <w:jc w:val="right"/>
              <w:rPr>
                <w:b/>
                <w:bCs/>
                <w:lang w:val="en-GB" w:eastAsia="en-GB"/>
              </w:rPr>
            </w:pPr>
            <w:r>
              <w:rPr>
                <w:b/>
                <w:bCs/>
                <w:lang w:val="en-GB" w:eastAsia="en-GB"/>
              </w:rPr>
              <w:t>51</w:t>
            </w:r>
            <w:r w:rsidRPr="00A24C43">
              <w:rPr>
                <w:b/>
                <w:bCs/>
                <w:lang w:val="en-GB" w:eastAsia="en-GB"/>
              </w:rPr>
              <w:t>000</w:t>
            </w:r>
          </w:p>
        </w:tc>
      </w:tr>
    </w:tbl>
    <w:p w:rsidR="00FC2682" w:rsidRPr="00A24C43" w:rsidRDefault="00FC2682" w:rsidP="00FC2682">
      <w:pPr>
        <w:jc w:val="both"/>
        <w:rPr>
          <w:sz w:val="24"/>
          <w:lang w:val="en-GB"/>
        </w:rPr>
      </w:pPr>
      <w:r w:rsidRPr="00A24C43">
        <w:rPr>
          <w:sz w:val="24"/>
          <w:szCs w:val="24"/>
          <w:lang w:val="en-GB"/>
        </w:rPr>
        <w:t xml:space="preserve">The budget proposal </w:t>
      </w:r>
      <w:r w:rsidRPr="00A24C43">
        <w:rPr>
          <w:sz w:val="24"/>
          <w:lang w:val="en-GB"/>
        </w:rPr>
        <w:t xml:space="preserve">is approved by the General Assembly. </w:t>
      </w:r>
    </w:p>
    <w:p w:rsidR="00FC2682" w:rsidRPr="00A24C43" w:rsidRDefault="00FC2682" w:rsidP="00FC2682">
      <w:pPr>
        <w:jc w:val="both"/>
        <w:rPr>
          <w:sz w:val="24"/>
          <w:lang w:val="en-GB"/>
        </w:rPr>
      </w:pPr>
    </w:p>
    <w:p w:rsidR="00FC2682" w:rsidRPr="00A24C43" w:rsidRDefault="00FC2682" w:rsidP="00FC2682">
      <w:pPr>
        <w:numPr>
          <w:ilvl w:val="0"/>
          <w:numId w:val="2"/>
        </w:numPr>
        <w:jc w:val="both"/>
        <w:rPr>
          <w:b/>
          <w:bCs/>
          <w:sz w:val="24"/>
          <w:lang w:val="en-GB"/>
        </w:rPr>
      </w:pPr>
      <w:r w:rsidRPr="00A24C43">
        <w:rPr>
          <w:b/>
          <w:bCs/>
          <w:sz w:val="24"/>
          <w:lang w:val="en-GB"/>
        </w:rPr>
        <w:t>Election Members of the ESPMH Board</w:t>
      </w:r>
    </w:p>
    <w:p w:rsidR="00FC2682" w:rsidRPr="001755D1" w:rsidRDefault="00FC2682" w:rsidP="00FC2682">
      <w:pPr>
        <w:jc w:val="both"/>
        <w:rPr>
          <w:lang w:val="en-GB"/>
        </w:rPr>
      </w:pPr>
      <w:r w:rsidRPr="001755D1">
        <w:rPr>
          <w:lang w:val="en-GB"/>
        </w:rPr>
        <w:t xml:space="preserve">In </w:t>
      </w:r>
      <w:r>
        <w:rPr>
          <w:lang w:val="en-GB"/>
        </w:rPr>
        <w:t>an earlier</w:t>
      </w:r>
      <w:r w:rsidRPr="001755D1">
        <w:rPr>
          <w:lang w:val="en-GB"/>
        </w:rPr>
        <w:t xml:space="preserve"> letter </w:t>
      </w:r>
      <w:r>
        <w:rPr>
          <w:lang w:val="en-GB"/>
        </w:rPr>
        <w:t xml:space="preserve">to the ESPMH members </w:t>
      </w:r>
      <w:r w:rsidRPr="001755D1">
        <w:rPr>
          <w:lang w:val="en-GB"/>
        </w:rPr>
        <w:t xml:space="preserve">from 14 December 2010 </w:t>
      </w:r>
      <w:r>
        <w:rPr>
          <w:lang w:val="en-GB"/>
        </w:rPr>
        <w:t>they were</w:t>
      </w:r>
      <w:r w:rsidRPr="001755D1">
        <w:rPr>
          <w:lang w:val="en-GB"/>
        </w:rPr>
        <w:t xml:space="preserve"> invited to nominate candidates for positions in the Board of the ESPMH. The three-year term of office of two board members will </w:t>
      </w:r>
      <w:r>
        <w:rPr>
          <w:lang w:val="en-GB"/>
        </w:rPr>
        <w:t>finish</w:t>
      </w:r>
      <w:r w:rsidRPr="001755D1">
        <w:rPr>
          <w:lang w:val="en-GB"/>
        </w:rPr>
        <w:t xml:space="preserve"> by the end of this year (</w:t>
      </w:r>
      <w:proofErr w:type="spellStart"/>
      <w:r w:rsidRPr="001755D1">
        <w:rPr>
          <w:lang w:val="en-GB"/>
        </w:rPr>
        <w:t>Gerrit</w:t>
      </w:r>
      <w:proofErr w:type="spellEnd"/>
      <w:r w:rsidRPr="001755D1">
        <w:rPr>
          <w:lang w:val="en-GB"/>
        </w:rPr>
        <w:t xml:space="preserve"> </w:t>
      </w:r>
      <w:proofErr w:type="spellStart"/>
      <w:r w:rsidRPr="001755D1">
        <w:rPr>
          <w:lang w:val="en-GB"/>
        </w:rPr>
        <w:t>Kimsma</w:t>
      </w:r>
      <w:proofErr w:type="spellEnd"/>
      <w:r w:rsidRPr="001755D1">
        <w:rPr>
          <w:lang w:val="en-GB"/>
        </w:rPr>
        <w:t xml:space="preserve">, Treasurer and </w:t>
      </w:r>
      <w:proofErr w:type="spellStart"/>
      <w:r w:rsidRPr="001755D1">
        <w:rPr>
          <w:lang w:val="en-GB"/>
        </w:rPr>
        <w:t>Eugenijus</w:t>
      </w:r>
      <w:proofErr w:type="spellEnd"/>
      <w:r w:rsidRPr="001755D1">
        <w:rPr>
          <w:lang w:val="en-GB"/>
        </w:rPr>
        <w:t xml:space="preserve"> </w:t>
      </w:r>
      <w:proofErr w:type="spellStart"/>
      <w:r w:rsidRPr="001755D1">
        <w:rPr>
          <w:lang w:val="en-GB"/>
        </w:rPr>
        <w:t>Gefenas</w:t>
      </w:r>
      <w:proofErr w:type="spellEnd"/>
      <w:r w:rsidRPr="001755D1">
        <w:rPr>
          <w:lang w:val="en-GB"/>
        </w:rPr>
        <w:t xml:space="preserve">, </w:t>
      </w:r>
      <w:r>
        <w:rPr>
          <w:lang w:val="en-GB"/>
        </w:rPr>
        <w:t>regular</w:t>
      </w:r>
      <w:r w:rsidRPr="001755D1">
        <w:rPr>
          <w:lang w:val="en-GB"/>
        </w:rPr>
        <w:t xml:space="preserve"> board member). This means that their positions will be open for election during the General Assembly in </w:t>
      </w:r>
      <w:smartTag w:uri="urn:schemas-microsoft-com:office:smarttags" w:element="place">
        <w:smartTag w:uri="urn:schemas-microsoft-com:office:smarttags" w:element="City">
          <w:r w:rsidRPr="001755D1">
            <w:rPr>
              <w:lang w:val="en-GB"/>
            </w:rPr>
            <w:t>Zurich</w:t>
          </w:r>
        </w:smartTag>
      </w:smartTag>
      <w:r w:rsidRPr="001755D1">
        <w:rPr>
          <w:lang w:val="en-GB"/>
        </w:rPr>
        <w:t xml:space="preserve">. Subsequent to the invitation to propose candidates for these two positions, </w:t>
      </w:r>
      <w:r>
        <w:rPr>
          <w:lang w:val="en-GB"/>
        </w:rPr>
        <w:t>the Board has</w:t>
      </w:r>
      <w:r w:rsidRPr="001755D1">
        <w:rPr>
          <w:lang w:val="en-GB"/>
        </w:rPr>
        <w:t xml:space="preserve"> received no response.</w:t>
      </w:r>
      <w:r>
        <w:rPr>
          <w:lang w:val="en-GB"/>
        </w:rPr>
        <w:t xml:space="preserve"> Luckily, however, </w:t>
      </w:r>
      <w:r w:rsidRPr="001755D1">
        <w:rPr>
          <w:lang w:val="en-GB"/>
        </w:rPr>
        <w:t xml:space="preserve">both </w:t>
      </w:r>
      <w:proofErr w:type="spellStart"/>
      <w:r w:rsidRPr="001755D1">
        <w:rPr>
          <w:lang w:val="en-IE"/>
        </w:rPr>
        <w:t>Gerrit</w:t>
      </w:r>
      <w:proofErr w:type="spellEnd"/>
      <w:r w:rsidRPr="001755D1">
        <w:rPr>
          <w:lang w:val="en-IE"/>
        </w:rPr>
        <w:t xml:space="preserve"> </w:t>
      </w:r>
      <w:proofErr w:type="spellStart"/>
      <w:r w:rsidRPr="001755D1">
        <w:rPr>
          <w:lang w:val="en-IE"/>
        </w:rPr>
        <w:t>Kimsma</w:t>
      </w:r>
      <w:proofErr w:type="spellEnd"/>
      <w:r w:rsidRPr="001755D1">
        <w:rPr>
          <w:lang w:val="en-IE"/>
        </w:rPr>
        <w:t xml:space="preserve"> </w:t>
      </w:r>
      <w:r w:rsidRPr="001755D1">
        <w:rPr>
          <w:lang w:val="en-GB"/>
        </w:rPr>
        <w:t>and</w:t>
      </w:r>
      <w:r w:rsidRPr="001755D1">
        <w:rPr>
          <w:lang w:val="en-IE"/>
        </w:rPr>
        <w:t xml:space="preserve"> </w:t>
      </w:r>
      <w:proofErr w:type="spellStart"/>
      <w:r w:rsidRPr="001755D1">
        <w:rPr>
          <w:lang w:val="en-IE"/>
        </w:rPr>
        <w:t>Eugenijus</w:t>
      </w:r>
      <w:proofErr w:type="spellEnd"/>
      <w:r w:rsidRPr="001755D1">
        <w:rPr>
          <w:lang w:val="en-IE"/>
        </w:rPr>
        <w:t xml:space="preserve"> </w:t>
      </w:r>
      <w:proofErr w:type="spellStart"/>
      <w:r w:rsidRPr="001755D1">
        <w:rPr>
          <w:lang w:val="en-IE"/>
        </w:rPr>
        <w:t>Gefenas</w:t>
      </w:r>
      <w:proofErr w:type="spellEnd"/>
      <w:r w:rsidRPr="001755D1">
        <w:rPr>
          <w:lang w:val="en-GB"/>
        </w:rPr>
        <w:t xml:space="preserve"> have indicated that they are willing to serve yet another term. Thus, the Board’s election proposal is as follows:</w:t>
      </w:r>
    </w:p>
    <w:p w:rsidR="00FC2682" w:rsidRPr="001755D1" w:rsidRDefault="00FC2682" w:rsidP="00FC2682">
      <w:pPr>
        <w:jc w:val="both"/>
        <w:rPr>
          <w:lang w:val="en-GB"/>
        </w:rPr>
      </w:pPr>
    </w:p>
    <w:p w:rsidR="00FC2682" w:rsidRPr="001755D1" w:rsidRDefault="00FC2682" w:rsidP="00FC2682">
      <w:pPr>
        <w:jc w:val="both"/>
        <w:rPr>
          <w:lang w:val="en-GB"/>
        </w:rPr>
      </w:pPr>
      <w:r w:rsidRPr="001755D1">
        <w:rPr>
          <w:lang w:val="en-GB"/>
        </w:rPr>
        <w:t xml:space="preserve">Treasurer of the ESPMH: </w:t>
      </w:r>
      <w:r w:rsidRPr="001755D1">
        <w:rPr>
          <w:lang w:val="en-GB"/>
        </w:rPr>
        <w:tab/>
      </w:r>
      <w:proofErr w:type="spellStart"/>
      <w:r w:rsidRPr="001755D1">
        <w:rPr>
          <w:lang w:val="en-GB"/>
        </w:rPr>
        <w:t>Gerrit</w:t>
      </w:r>
      <w:proofErr w:type="spellEnd"/>
      <w:r w:rsidRPr="001755D1">
        <w:rPr>
          <w:lang w:val="en-GB"/>
        </w:rPr>
        <w:t xml:space="preserve"> </w:t>
      </w:r>
      <w:proofErr w:type="spellStart"/>
      <w:r w:rsidRPr="001755D1">
        <w:rPr>
          <w:lang w:val="en-GB"/>
        </w:rPr>
        <w:t>Kimsma</w:t>
      </w:r>
      <w:proofErr w:type="spellEnd"/>
    </w:p>
    <w:p w:rsidR="00FC2682" w:rsidRPr="001755D1" w:rsidRDefault="00FC2682" w:rsidP="00FC2682">
      <w:pPr>
        <w:jc w:val="both"/>
        <w:rPr>
          <w:lang w:val="en-GB"/>
        </w:rPr>
      </w:pPr>
      <w:r w:rsidRPr="001755D1">
        <w:rPr>
          <w:lang w:val="en-US"/>
        </w:rPr>
        <w:t xml:space="preserve">Regular Board Member: </w:t>
      </w:r>
      <w:r w:rsidRPr="001755D1">
        <w:rPr>
          <w:lang w:val="en-US"/>
        </w:rPr>
        <w:tab/>
      </w:r>
      <w:proofErr w:type="spellStart"/>
      <w:r w:rsidRPr="001755D1">
        <w:rPr>
          <w:lang w:val="en-IE"/>
        </w:rPr>
        <w:t>Eugenijus</w:t>
      </w:r>
      <w:proofErr w:type="spellEnd"/>
      <w:r w:rsidRPr="001755D1">
        <w:rPr>
          <w:lang w:val="en-IE"/>
        </w:rPr>
        <w:t xml:space="preserve"> </w:t>
      </w:r>
      <w:proofErr w:type="spellStart"/>
      <w:r w:rsidRPr="001755D1">
        <w:rPr>
          <w:lang w:val="en-IE"/>
        </w:rPr>
        <w:t>Gefenas</w:t>
      </w:r>
      <w:proofErr w:type="spellEnd"/>
      <w:r w:rsidRPr="001755D1">
        <w:rPr>
          <w:lang w:val="en-US"/>
        </w:rPr>
        <w:t xml:space="preserve"> </w:t>
      </w:r>
    </w:p>
    <w:p w:rsidR="00FC2682" w:rsidRPr="00FF29E0" w:rsidRDefault="00FC2682" w:rsidP="00FC2682">
      <w:pPr>
        <w:jc w:val="both"/>
        <w:rPr>
          <w:lang w:val="en-GB"/>
        </w:rPr>
      </w:pPr>
    </w:p>
    <w:p w:rsidR="00FC2682" w:rsidRPr="00FF29E0" w:rsidRDefault="00FC2682" w:rsidP="00FC2682">
      <w:pPr>
        <w:jc w:val="both"/>
        <w:rPr>
          <w:lang w:val="en-GB"/>
        </w:rPr>
      </w:pPr>
      <w:r w:rsidRPr="00FF29E0">
        <w:rPr>
          <w:lang w:val="en-GB"/>
        </w:rPr>
        <w:t xml:space="preserve">According to the by-laws concerning the election procedure, a candidate can be elected without ballots if there is only one candidate for a position and the General Assembly unanimously agrees. </w:t>
      </w:r>
      <w:r>
        <w:rPr>
          <w:lang w:val="en-GB"/>
        </w:rPr>
        <w:t xml:space="preserve">The </w:t>
      </w:r>
      <w:r w:rsidRPr="00FF29E0">
        <w:rPr>
          <w:lang w:val="en-GB"/>
        </w:rPr>
        <w:t>General Assembly</w:t>
      </w:r>
      <w:r>
        <w:rPr>
          <w:lang w:val="en-GB"/>
        </w:rPr>
        <w:t xml:space="preserve"> does indeed unanimously agree. Thus both </w:t>
      </w:r>
      <w:proofErr w:type="spellStart"/>
      <w:r w:rsidRPr="001755D1">
        <w:rPr>
          <w:lang w:val="en-IE"/>
        </w:rPr>
        <w:t>Kimsma</w:t>
      </w:r>
      <w:proofErr w:type="spellEnd"/>
      <w:r w:rsidRPr="001755D1">
        <w:rPr>
          <w:lang w:val="en-IE"/>
        </w:rPr>
        <w:t xml:space="preserve"> </w:t>
      </w:r>
      <w:r w:rsidRPr="001755D1">
        <w:rPr>
          <w:lang w:val="en-GB"/>
        </w:rPr>
        <w:t>and</w:t>
      </w:r>
      <w:r w:rsidRPr="001755D1">
        <w:rPr>
          <w:lang w:val="en-IE"/>
        </w:rPr>
        <w:t xml:space="preserve"> </w:t>
      </w:r>
      <w:proofErr w:type="spellStart"/>
      <w:r w:rsidRPr="001755D1">
        <w:rPr>
          <w:lang w:val="en-IE"/>
        </w:rPr>
        <w:t>Eugenijus</w:t>
      </w:r>
      <w:proofErr w:type="spellEnd"/>
      <w:r w:rsidRPr="001755D1">
        <w:rPr>
          <w:lang w:val="en-IE"/>
        </w:rPr>
        <w:t xml:space="preserve"> </w:t>
      </w:r>
      <w:proofErr w:type="spellStart"/>
      <w:r w:rsidRPr="001755D1">
        <w:rPr>
          <w:lang w:val="en-IE"/>
        </w:rPr>
        <w:t>Gefenas</w:t>
      </w:r>
      <w:proofErr w:type="spellEnd"/>
      <w:r w:rsidRPr="001755D1">
        <w:rPr>
          <w:lang w:val="en-GB"/>
        </w:rPr>
        <w:t xml:space="preserve"> have </w:t>
      </w:r>
      <w:r>
        <w:rPr>
          <w:lang w:val="en-GB"/>
        </w:rPr>
        <w:t>been elected</w:t>
      </w:r>
      <w:r w:rsidRPr="001755D1">
        <w:rPr>
          <w:lang w:val="en-GB"/>
        </w:rPr>
        <w:t xml:space="preserve"> to serve yet another term</w:t>
      </w:r>
      <w:r>
        <w:rPr>
          <w:lang w:val="en-GB"/>
        </w:rPr>
        <w:t>.</w:t>
      </w:r>
    </w:p>
    <w:p w:rsidR="00FC2682" w:rsidRPr="00A24C43" w:rsidRDefault="00FC2682" w:rsidP="00FC2682">
      <w:pPr>
        <w:jc w:val="both"/>
        <w:rPr>
          <w:sz w:val="24"/>
          <w:lang w:val="en-GB"/>
        </w:rPr>
      </w:pPr>
    </w:p>
    <w:p w:rsidR="00FC2682" w:rsidRPr="00A24C43" w:rsidRDefault="00FC2682" w:rsidP="00FC2682">
      <w:pPr>
        <w:numPr>
          <w:ilvl w:val="0"/>
          <w:numId w:val="2"/>
        </w:numPr>
        <w:jc w:val="both"/>
        <w:rPr>
          <w:b/>
          <w:bCs/>
          <w:sz w:val="24"/>
          <w:lang w:val="en-GB"/>
        </w:rPr>
      </w:pPr>
      <w:r w:rsidRPr="00A24C43">
        <w:rPr>
          <w:b/>
          <w:bCs/>
          <w:sz w:val="24"/>
          <w:lang w:val="en-GB"/>
        </w:rPr>
        <w:t>Number of board members with respect to the next elections</w:t>
      </w:r>
    </w:p>
    <w:p w:rsidR="00FC2682" w:rsidRPr="00A24C43" w:rsidRDefault="00FC2682" w:rsidP="00FC2682">
      <w:pPr>
        <w:jc w:val="both"/>
        <w:rPr>
          <w:sz w:val="24"/>
          <w:lang w:val="en-GB"/>
        </w:rPr>
      </w:pPr>
      <w:r w:rsidRPr="00A24C43">
        <w:rPr>
          <w:sz w:val="24"/>
          <w:lang w:val="en-GB"/>
        </w:rPr>
        <w:t xml:space="preserve">According to the Statutes, the number of positions in the Board has to be settled by the GA. There is no proposal to change the current number of seats. That means that we continue to have 9 board positions. The GA </w:t>
      </w:r>
      <w:r>
        <w:rPr>
          <w:sz w:val="24"/>
          <w:lang w:val="en-GB"/>
        </w:rPr>
        <w:t>approves</w:t>
      </w:r>
      <w:r w:rsidRPr="00A24C43">
        <w:rPr>
          <w:sz w:val="24"/>
          <w:lang w:val="en-GB"/>
        </w:rPr>
        <w:t xml:space="preserve"> that </w:t>
      </w:r>
      <w:r>
        <w:rPr>
          <w:sz w:val="24"/>
          <w:lang w:val="en-GB"/>
        </w:rPr>
        <w:t>the ESPMH</w:t>
      </w:r>
      <w:r w:rsidRPr="00A24C43">
        <w:rPr>
          <w:sz w:val="24"/>
          <w:lang w:val="en-GB"/>
        </w:rPr>
        <w:t xml:space="preserve"> continue</w:t>
      </w:r>
      <w:r>
        <w:rPr>
          <w:sz w:val="24"/>
          <w:lang w:val="en-GB"/>
        </w:rPr>
        <w:t>s</w:t>
      </w:r>
      <w:r w:rsidRPr="00A24C43">
        <w:rPr>
          <w:sz w:val="24"/>
          <w:lang w:val="en-GB"/>
        </w:rPr>
        <w:t xml:space="preserve"> to have 9 board members.</w:t>
      </w:r>
    </w:p>
    <w:p w:rsidR="00FC2682" w:rsidRPr="00A24C43" w:rsidRDefault="00FC2682" w:rsidP="00FC2682">
      <w:pPr>
        <w:jc w:val="both"/>
        <w:rPr>
          <w:sz w:val="24"/>
          <w:lang w:val="en-GB"/>
        </w:rPr>
      </w:pPr>
    </w:p>
    <w:p w:rsidR="00FC2682" w:rsidRPr="00A24C43" w:rsidRDefault="00FC2682" w:rsidP="00FC2682">
      <w:pPr>
        <w:numPr>
          <w:ilvl w:val="0"/>
          <w:numId w:val="2"/>
        </w:numPr>
        <w:jc w:val="both"/>
        <w:rPr>
          <w:b/>
          <w:bCs/>
          <w:sz w:val="24"/>
          <w:lang w:val="en-GB"/>
        </w:rPr>
      </w:pPr>
      <w:r w:rsidRPr="00A24C43">
        <w:rPr>
          <w:b/>
          <w:bCs/>
          <w:sz w:val="24"/>
          <w:lang w:val="en-GB"/>
        </w:rPr>
        <w:t>Future conferences</w:t>
      </w:r>
    </w:p>
    <w:p w:rsidR="00FC2682" w:rsidRDefault="00FC2682" w:rsidP="00FC2682">
      <w:pPr>
        <w:pStyle w:val="Lijstalinea"/>
        <w:numPr>
          <w:ilvl w:val="0"/>
          <w:numId w:val="3"/>
        </w:numPr>
        <w:ind w:left="426" w:hanging="426"/>
        <w:jc w:val="both"/>
        <w:rPr>
          <w:rFonts w:ascii="Times New Roman" w:hAnsi="Times New Roman"/>
        </w:rPr>
      </w:pPr>
      <w:r>
        <w:rPr>
          <w:rFonts w:ascii="Times New Roman" w:hAnsi="Times New Roman"/>
        </w:rPr>
        <w:t>2012 ESPMH conference in</w:t>
      </w:r>
      <w:r w:rsidRPr="005F3CCD">
        <w:rPr>
          <w:rFonts w:ascii="Times New Roman" w:hAnsi="Times New Roman"/>
        </w:rPr>
        <w:t xml:space="preserve"> </w:t>
      </w:r>
      <w:smartTag w:uri="urn:schemas-microsoft-com:office:smarttags" w:element="City">
        <w:r w:rsidRPr="00A24C43">
          <w:rPr>
            <w:rFonts w:ascii="Times New Roman" w:hAnsi="Times New Roman"/>
          </w:rPr>
          <w:t>Nazareth</w:t>
        </w:r>
      </w:smartTag>
      <w:r>
        <w:rPr>
          <w:rFonts w:ascii="Times New Roman" w:hAnsi="Times New Roman"/>
        </w:rPr>
        <w:t xml:space="preserve">: </w:t>
      </w:r>
      <w:proofErr w:type="spellStart"/>
      <w:r>
        <w:rPr>
          <w:rFonts w:ascii="Times New Roman" w:hAnsi="Times New Roman"/>
        </w:rPr>
        <w:t>Frida</w:t>
      </w:r>
      <w:proofErr w:type="spellEnd"/>
      <w:r>
        <w:rPr>
          <w:rFonts w:ascii="Times New Roman" w:hAnsi="Times New Roman"/>
        </w:rPr>
        <w:t xml:space="preserve"> </w:t>
      </w:r>
      <w:proofErr w:type="spellStart"/>
      <w:r>
        <w:rPr>
          <w:rFonts w:ascii="Times New Roman" w:hAnsi="Times New Roman"/>
        </w:rPr>
        <w:t>Simonstein</w:t>
      </w:r>
      <w:proofErr w:type="spellEnd"/>
      <w:r>
        <w:rPr>
          <w:rFonts w:ascii="Times New Roman" w:hAnsi="Times New Roman"/>
        </w:rPr>
        <w:t xml:space="preserve"> gives a presentation about the upcoming conference in </w:t>
      </w:r>
      <w:smartTag w:uri="urn:schemas-microsoft-com:office:smarttags" w:element="place">
        <w:smartTag w:uri="urn:schemas-microsoft-com:office:smarttags" w:element="City">
          <w:r w:rsidRPr="00A24C43">
            <w:rPr>
              <w:rFonts w:ascii="Times New Roman" w:hAnsi="Times New Roman"/>
            </w:rPr>
            <w:t>Nazareth</w:t>
          </w:r>
        </w:smartTag>
      </w:smartTag>
      <w:r w:rsidRPr="00A24C43">
        <w:rPr>
          <w:rFonts w:ascii="Times New Roman" w:hAnsi="Times New Roman"/>
        </w:rPr>
        <w:t>.</w:t>
      </w:r>
      <w:r w:rsidRPr="00A24C43">
        <w:rPr>
          <w:rFonts w:ascii="Times New Roman" w:hAnsi="Times New Roman"/>
          <w:szCs w:val="20"/>
          <w:lang w:eastAsia="nl-NL" w:bidi="ar-SA"/>
        </w:rPr>
        <w:t xml:space="preserve"> </w:t>
      </w:r>
    </w:p>
    <w:p w:rsidR="00FC2682" w:rsidRPr="00A24C43" w:rsidRDefault="00FC2682" w:rsidP="00FC2682">
      <w:pPr>
        <w:pStyle w:val="Lijstalinea"/>
        <w:numPr>
          <w:ilvl w:val="0"/>
          <w:numId w:val="3"/>
        </w:numPr>
        <w:ind w:left="426" w:hanging="426"/>
        <w:jc w:val="both"/>
        <w:rPr>
          <w:rFonts w:ascii="Times New Roman" w:hAnsi="Times New Roman"/>
        </w:rPr>
      </w:pPr>
      <w:r>
        <w:rPr>
          <w:rFonts w:ascii="Times New Roman" w:hAnsi="Times New Roman"/>
        </w:rPr>
        <w:t xml:space="preserve">2013 ESPMH conference in </w:t>
      </w:r>
      <w:smartTag w:uri="urn:schemas-microsoft-com:office:smarttags" w:element="City">
        <w:r>
          <w:rPr>
            <w:rFonts w:ascii="Times New Roman" w:hAnsi="Times New Roman"/>
          </w:rPr>
          <w:t>Basel</w:t>
        </w:r>
      </w:smartTag>
      <w:r>
        <w:rPr>
          <w:rFonts w:ascii="Times New Roman" w:hAnsi="Times New Roman"/>
        </w:rPr>
        <w:t xml:space="preserve">: Bernice </w:t>
      </w:r>
      <w:proofErr w:type="spellStart"/>
      <w:r>
        <w:rPr>
          <w:rFonts w:ascii="Times New Roman" w:hAnsi="Times New Roman"/>
        </w:rPr>
        <w:t>Elger</w:t>
      </w:r>
      <w:proofErr w:type="spellEnd"/>
      <w:r>
        <w:rPr>
          <w:rFonts w:ascii="Times New Roman" w:hAnsi="Times New Roman"/>
        </w:rPr>
        <w:t xml:space="preserve"> presents her proposal to host the 2013 conference in </w:t>
      </w:r>
      <w:smartTag w:uri="urn:schemas-microsoft-com:office:smarttags" w:element="place">
        <w:smartTag w:uri="urn:schemas-microsoft-com:office:smarttags" w:element="City">
          <w:r>
            <w:rPr>
              <w:rFonts w:ascii="Times New Roman" w:hAnsi="Times New Roman"/>
            </w:rPr>
            <w:t>Basel</w:t>
          </w:r>
        </w:smartTag>
      </w:smartTag>
      <w:r w:rsidRPr="00A24C43">
        <w:rPr>
          <w:rFonts w:ascii="Times New Roman" w:hAnsi="Times New Roman"/>
        </w:rPr>
        <w:t>.</w:t>
      </w:r>
      <w:r w:rsidRPr="00A24C43">
        <w:rPr>
          <w:rFonts w:ascii="Times New Roman" w:hAnsi="Times New Roman"/>
          <w:szCs w:val="20"/>
          <w:lang w:eastAsia="nl-NL" w:bidi="ar-SA"/>
        </w:rPr>
        <w:t xml:space="preserve"> </w:t>
      </w:r>
      <w:r>
        <w:rPr>
          <w:rFonts w:ascii="Times New Roman" w:hAnsi="Times New Roman"/>
        </w:rPr>
        <w:t>Her proposal is accepted.</w:t>
      </w:r>
    </w:p>
    <w:p w:rsidR="00FC2682" w:rsidRDefault="00FC2682">
      <w:pPr>
        <w:rPr>
          <w:szCs w:val="22"/>
          <w:lang w:val="en-US" w:eastAsia="en-US" w:bidi="en-US"/>
        </w:rPr>
      </w:pPr>
      <w:r w:rsidRPr="00A24C43">
        <w:t>Further plans: A host for the 201</w:t>
      </w:r>
      <w:r>
        <w:t>4</w:t>
      </w:r>
      <w:r w:rsidRPr="00A24C43">
        <w:t xml:space="preserve"> meeting has still to be found. The secretary invites interesting proposals.</w:t>
      </w:r>
      <w:r>
        <w:br w:type="page"/>
      </w:r>
    </w:p>
    <w:p w:rsidR="00FC2682" w:rsidRPr="00A24C43" w:rsidRDefault="00FC2682" w:rsidP="00FC2682">
      <w:pPr>
        <w:numPr>
          <w:ilvl w:val="0"/>
          <w:numId w:val="2"/>
        </w:numPr>
        <w:jc w:val="both"/>
        <w:rPr>
          <w:b/>
          <w:bCs/>
          <w:sz w:val="24"/>
          <w:lang w:val="en-GB"/>
        </w:rPr>
      </w:pPr>
      <w:r w:rsidRPr="00A24C43">
        <w:rPr>
          <w:b/>
          <w:bCs/>
          <w:sz w:val="24"/>
          <w:lang w:val="en-GB"/>
        </w:rPr>
        <w:lastRenderedPageBreak/>
        <w:t xml:space="preserve">Journal </w:t>
      </w:r>
      <w:r w:rsidRPr="00A24C43">
        <w:rPr>
          <w:b/>
          <w:bCs/>
          <w:i/>
          <w:sz w:val="24"/>
          <w:lang w:val="en-GB"/>
        </w:rPr>
        <w:t>Medicine, Health Care and Philosophy</w:t>
      </w:r>
    </w:p>
    <w:p w:rsidR="00FC2682" w:rsidRDefault="00FC2682" w:rsidP="00FC2682">
      <w:pPr>
        <w:jc w:val="both"/>
        <w:rPr>
          <w:iCs/>
          <w:sz w:val="24"/>
          <w:szCs w:val="24"/>
          <w:lang w:val="en-GB"/>
        </w:rPr>
      </w:pPr>
      <w:r w:rsidRPr="00A24C43">
        <w:rPr>
          <w:iCs/>
          <w:sz w:val="24"/>
          <w:szCs w:val="24"/>
          <w:lang w:val="en-GB"/>
        </w:rPr>
        <w:t xml:space="preserve">“Medicine, Health Care and Philosophy” is doing fine. </w:t>
      </w:r>
      <w:r>
        <w:rPr>
          <w:iCs/>
          <w:sz w:val="24"/>
          <w:szCs w:val="24"/>
          <w:lang w:val="en-GB"/>
        </w:rPr>
        <w:t>Not only has the</w:t>
      </w:r>
      <w:r w:rsidRPr="00A24C43">
        <w:rPr>
          <w:iCs/>
          <w:sz w:val="24"/>
          <w:szCs w:val="24"/>
          <w:lang w:val="en-GB"/>
        </w:rPr>
        <w:t xml:space="preserve"> journal been accepted by the ISI, a highly respected abstracting and indexing service of Thompson Reuters. </w:t>
      </w:r>
      <w:r>
        <w:rPr>
          <w:iCs/>
          <w:sz w:val="24"/>
          <w:szCs w:val="24"/>
          <w:lang w:val="en-GB"/>
        </w:rPr>
        <w:t>It has also recently received its first impact factor of</w:t>
      </w:r>
      <w:r w:rsidRPr="00263F61">
        <w:rPr>
          <w:lang w:val="en-GB"/>
        </w:rPr>
        <w:t xml:space="preserve"> </w:t>
      </w:r>
      <w:r w:rsidRPr="00263F61">
        <w:rPr>
          <w:iCs/>
          <w:sz w:val="24"/>
          <w:szCs w:val="24"/>
          <w:lang w:val="en-GB"/>
        </w:rPr>
        <w:t>0.726 (2010)</w:t>
      </w:r>
      <w:r>
        <w:rPr>
          <w:iCs/>
          <w:sz w:val="24"/>
          <w:szCs w:val="24"/>
          <w:lang w:val="en-GB"/>
        </w:rPr>
        <w:t>. Both t</w:t>
      </w:r>
      <w:r w:rsidRPr="00A24C43">
        <w:rPr>
          <w:iCs/>
          <w:sz w:val="24"/>
          <w:szCs w:val="24"/>
          <w:lang w:val="en-GB"/>
        </w:rPr>
        <w:t xml:space="preserve">he acceptance by the ISI </w:t>
      </w:r>
      <w:r>
        <w:rPr>
          <w:iCs/>
          <w:sz w:val="24"/>
          <w:szCs w:val="24"/>
          <w:lang w:val="en-GB"/>
        </w:rPr>
        <w:t xml:space="preserve">and the new impact factor </w:t>
      </w:r>
      <w:proofErr w:type="gramStart"/>
      <w:r w:rsidRPr="00A24C43">
        <w:rPr>
          <w:iCs/>
          <w:sz w:val="24"/>
          <w:szCs w:val="24"/>
          <w:lang w:val="en-GB"/>
        </w:rPr>
        <w:t>have</w:t>
      </w:r>
      <w:proofErr w:type="gramEnd"/>
      <w:r w:rsidRPr="00A24C43">
        <w:rPr>
          <w:iCs/>
          <w:sz w:val="24"/>
          <w:szCs w:val="24"/>
          <w:lang w:val="en-GB"/>
        </w:rPr>
        <w:t xml:space="preserve"> given the journal a boost. As a result the manuscript flow is very good.</w:t>
      </w:r>
      <w:r>
        <w:rPr>
          <w:iCs/>
          <w:sz w:val="24"/>
          <w:szCs w:val="24"/>
          <w:lang w:val="en-GB"/>
        </w:rPr>
        <w:t xml:space="preserve"> The secretary thanks all the members of the ESPMH on behalf of the editorial team for their great work as authors and reviewers. The success of the journal is a sign of the viability of the ESPMH. With a view on trying to get more contributions from Eastern and Southern Europe, the current editorial team has been enlarged with two new associate editors:</w:t>
      </w:r>
      <w:r w:rsidRPr="00A24C43">
        <w:rPr>
          <w:iCs/>
          <w:sz w:val="24"/>
          <w:szCs w:val="24"/>
          <w:lang w:val="en-GB"/>
        </w:rPr>
        <w:t xml:space="preserve"> Stefano </w:t>
      </w:r>
      <w:proofErr w:type="spellStart"/>
      <w:r w:rsidRPr="00A24C43">
        <w:rPr>
          <w:iCs/>
          <w:sz w:val="24"/>
          <w:szCs w:val="24"/>
          <w:lang w:val="en-GB"/>
        </w:rPr>
        <w:t>Simplici</w:t>
      </w:r>
      <w:proofErr w:type="spellEnd"/>
      <w:r>
        <w:rPr>
          <w:iCs/>
          <w:sz w:val="24"/>
          <w:szCs w:val="24"/>
          <w:lang w:val="en-GB"/>
        </w:rPr>
        <w:t xml:space="preserve"> from Rome as well as Ana </w:t>
      </w:r>
      <w:proofErr w:type="spellStart"/>
      <w:r>
        <w:rPr>
          <w:iCs/>
          <w:sz w:val="24"/>
          <w:szCs w:val="24"/>
          <w:lang w:val="en-GB"/>
        </w:rPr>
        <w:t>Borovechi</w:t>
      </w:r>
      <w:proofErr w:type="spellEnd"/>
      <w:r>
        <w:rPr>
          <w:iCs/>
          <w:sz w:val="24"/>
          <w:szCs w:val="24"/>
          <w:lang w:val="en-GB"/>
        </w:rPr>
        <w:t xml:space="preserve"> from Zagreb</w:t>
      </w:r>
      <w:r w:rsidRPr="00A24C43">
        <w:rPr>
          <w:iCs/>
          <w:sz w:val="24"/>
          <w:szCs w:val="24"/>
          <w:lang w:val="en-GB"/>
        </w:rPr>
        <w:t xml:space="preserve">. </w:t>
      </w:r>
    </w:p>
    <w:p w:rsidR="00FC2682" w:rsidRPr="00A24C43" w:rsidRDefault="00FC2682" w:rsidP="00FC2682">
      <w:pPr>
        <w:jc w:val="both"/>
        <w:rPr>
          <w:sz w:val="24"/>
          <w:lang w:val="en-GB"/>
        </w:rPr>
      </w:pPr>
    </w:p>
    <w:p w:rsidR="00FC2682" w:rsidRPr="00923AA6" w:rsidRDefault="00FC2682" w:rsidP="00FC2682">
      <w:pPr>
        <w:numPr>
          <w:ilvl w:val="0"/>
          <w:numId w:val="2"/>
        </w:numPr>
        <w:jc w:val="both"/>
        <w:rPr>
          <w:b/>
          <w:sz w:val="24"/>
          <w:szCs w:val="24"/>
          <w:lang w:val="en-GB"/>
        </w:rPr>
      </w:pPr>
      <w:r w:rsidRPr="00923AA6">
        <w:rPr>
          <w:b/>
          <w:bCs/>
          <w:sz w:val="24"/>
          <w:lang w:val="en-GB"/>
        </w:rPr>
        <w:t>A.O.B.</w:t>
      </w:r>
    </w:p>
    <w:p w:rsidR="00FC2682" w:rsidRPr="00A24C43" w:rsidRDefault="00FC2682" w:rsidP="00FC2682">
      <w:pPr>
        <w:ind w:left="360" w:hanging="360"/>
        <w:jc w:val="both"/>
        <w:rPr>
          <w:sz w:val="24"/>
          <w:szCs w:val="24"/>
          <w:lang w:val="en-GB"/>
        </w:rPr>
      </w:pPr>
      <w:r w:rsidRPr="00923AA6">
        <w:rPr>
          <w:sz w:val="24"/>
          <w:szCs w:val="24"/>
          <w:lang w:val="en-GB"/>
        </w:rPr>
        <w:t>It would be good to have instructions for chairs at the next conference.</w:t>
      </w:r>
    </w:p>
    <w:p w:rsidR="00BC3937" w:rsidRPr="00FC2682" w:rsidRDefault="00FC2682">
      <w:pPr>
        <w:rPr>
          <w:lang w:val="en-GB"/>
        </w:rPr>
      </w:pPr>
    </w:p>
    <w:sectPr w:rsidR="00BC3937" w:rsidRPr="00FC2682" w:rsidSect="00B90176">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2DF"/>
    <w:multiLevelType w:val="hybridMultilevel"/>
    <w:tmpl w:val="418E58F4"/>
    <w:lvl w:ilvl="0" w:tplc="182E0FAA">
      <w:start w:val="1"/>
      <w:numFmt w:val="decimal"/>
      <w:lvlText w:val="%1."/>
      <w:lvlJc w:val="left"/>
      <w:pPr>
        <w:tabs>
          <w:tab w:val="num" w:pos="360"/>
        </w:tabs>
        <w:ind w:left="360" w:hanging="360"/>
      </w:pPr>
      <w:rPr>
        <w:b/>
      </w:rPr>
    </w:lvl>
    <w:lvl w:ilvl="1" w:tplc="0809000B">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6B03E1E"/>
    <w:multiLevelType w:val="singleLevel"/>
    <w:tmpl w:val="4D041630"/>
    <w:lvl w:ilvl="0">
      <w:start w:val="1"/>
      <w:numFmt w:val="lowerLetter"/>
      <w:lvlText w:val="%1."/>
      <w:lvlJc w:val="left"/>
      <w:pPr>
        <w:tabs>
          <w:tab w:val="num" w:pos="360"/>
        </w:tabs>
        <w:ind w:left="360" w:hanging="360"/>
      </w:pPr>
      <w:rPr>
        <w:b/>
      </w:rPr>
    </w:lvl>
  </w:abstractNum>
  <w:abstractNum w:abstractNumId="2">
    <w:nsid w:val="29084D4A"/>
    <w:multiLevelType w:val="hybridMultilevel"/>
    <w:tmpl w:val="B870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C2682"/>
    <w:rsid w:val="000036D1"/>
    <w:rsid w:val="0000730D"/>
    <w:rsid w:val="00007E74"/>
    <w:rsid w:val="0001038A"/>
    <w:rsid w:val="00010B23"/>
    <w:rsid w:val="00010D69"/>
    <w:rsid w:val="00013E94"/>
    <w:rsid w:val="00020ACA"/>
    <w:rsid w:val="00027056"/>
    <w:rsid w:val="00035C7C"/>
    <w:rsid w:val="0005299B"/>
    <w:rsid w:val="00061FBA"/>
    <w:rsid w:val="000709A1"/>
    <w:rsid w:val="000807BD"/>
    <w:rsid w:val="000926AF"/>
    <w:rsid w:val="000A1DCD"/>
    <w:rsid w:val="000B5465"/>
    <w:rsid w:val="000B75FD"/>
    <w:rsid w:val="000D756D"/>
    <w:rsid w:val="000E6C2B"/>
    <w:rsid w:val="000F178D"/>
    <w:rsid w:val="000F643D"/>
    <w:rsid w:val="00106DC9"/>
    <w:rsid w:val="00126757"/>
    <w:rsid w:val="0013073C"/>
    <w:rsid w:val="00137B94"/>
    <w:rsid w:val="00147EE0"/>
    <w:rsid w:val="00150188"/>
    <w:rsid w:val="00152626"/>
    <w:rsid w:val="001539AB"/>
    <w:rsid w:val="00166A17"/>
    <w:rsid w:val="001757D6"/>
    <w:rsid w:val="001858F7"/>
    <w:rsid w:val="00196B36"/>
    <w:rsid w:val="001A1BD1"/>
    <w:rsid w:val="001A276E"/>
    <w:rsid w:val="001A3A2E"/>
    <w:rsid w:val="001B3CC6"/>
    <w:rsid w:val="001C4BF8"/>
    <w:rsid w:val="001D0373"/>
    <w:rsid w:val="001F0BC4"/>
    <w:rsid w:val="001F5BBB"/>
    <w:rsid w:val="00201F0A"/>
    <w:rsid w:val="002246FB"/>
    <w:rsid w:val="00233686"/>
    <w:rsid w:val="002446A1"/>
    <w:rsid w:val="00244A19"/>
    <w:rsid w:val="002626A5"/>
    <w:rsid w:val="00262B71"/>
    <w:rsid w:val="00267018"/>
    <w:rsid w:val="00272D98"/>
    <w:rsid w:val="00276255"/>
    <w:rsid w:val="00280032"/>
    <w:rsid w:val="00286C94"/>
    <w:rsid w:val="00293985"/>
    <w:rsid w:val="002A0E54"/>
    <w:rsid w:val="002A6414"/>
    <w:rsid w:val="002A7340"/>
    <w:rsid w:val="002B085A"/>
    <w:rsid w:val="002B1B42"/>
    <w:rsid w:val="002B1D60"/>
    <w:rsid w:val="002E277D"/>
    <w:rsid w:val="002E45AE"/>
    <w:rsid w:val="002E45F5"/>
    <w:rsid w:val="002F3DF7"/>
    <w:rsid w:val="00311A39"/>
    <w:rsid w:val="00311C81"/>
    <w:rsid w:val="003204E7"/>
    <w:rsid w:val="0032673B"/>
    <w:rsid w:val="00333827"/>
    <w:rsid w:val="00333BCB"/>
    <w:rsid w:val="00340030"/>
    <w:rsid w:val="00353F29"/>
    <w:rsid w:val="00354047"/>
    <w:rsid w:val="003703FA"/>
    <w:rsid w:val="003A20A3"/>
    <w:rsid w:val="003A3A2F"/>
    <w:rsid w:val="003B3E60"/>
    <w:rsid w:val="003C2C69"/>
    <w:rsid w:val="003C31B6"/>
    <w:rsid w:val="003D3AB7"/>
    <w:rsid w:val="004025A7"/>
    <w:rsid w:val="00410291"/>
    <w:rsid w:val="00413E08"/>
    <w:rsid w:val="00426423"/>
    <w:rsid w:val="00426C47"/>
    <w:rsid w:val="0042719D"/>
    <w:rsid w:val="004377A4"/>
    <w:rsid w:val="004441B3"/>
    <w:rsid w:val="004607E2"/>
    <w:rsid w:val="00465178"/>
    <w:rsid w:val="004677FF"/>
    <w:rsid w:val="00484BEC"/>
    <w:rsid w:val="004874F3"/>
    <w:rsid w:val="004A6E73"/>
    <w:rsid w:val="004A77F4"/>
    <w:rsid w:val="004B6973"/>
    <w:rsid w:val="004C0A1B"/>
    <w:rsid w:val="004C0C37"/>
    <w:rsid w:val="004C1326"/>
    <w:rsid w:val="004D2547"/>
    <w:rsid w:val="004D31D6"/>
    <w:rsid w:val="004E01FF"/>
    <w:rsid w:val="004F146D"/>
    <w:rsid w:val="004F2B69"/>
    <w:rsid w:val="00503D2C"/>
    <w:rsid w:val="00510D57"/>
    <w:rsid w:val="00511BFC"/>
    <w:rsid w:val="00552FDD"/>
    <w:rsid w:val="00554251"/>
    <w:rsid w:val="00554944"/>
    <w:rsid w:val="00557932"/>
    <w:rsid w:val="0056123C"/>
    <w:rsid w:val="00562E7E"/>
    <w:rsid w:val="005659D3"/>
    <w:rsid w:val="00575200"/>
    <w:rsid w:val="005773AA"/>
    <w:rsid w:val="00580F48"/>
    <w:rsid w:val="00584372"/>
    <w:rsid w:val="005A4A2C"/>
    <w:rsid w:val="005A500A"/>
    <w:rsid w:val="005B2F4B"/>
    <w:rsid w:val="005B48C6"/>
    <w:rsid w:val="005C2EA8"/>
    <w:rsid w:val="005C424A"/>
    <w:rsid w:val="005D1B0C"/>
    <w:rsid w:val="005D2B87"/>
    <w:rsid w:val="005D4320"/>
    <w:rsid w:val="005E0B5B"/>
    <w:rsid w:val="00601804"/>
    <w:rsid w:val="0060287B"/>
    <w:rsid w:val="0062152A"/>
    <w:rsid w:val="006537F5"/>
    <w:rsid w:val="00666858"/>
    <w:rsid w:val="006675CA"/>
    <w:rsid w:val="00670720"/>
    <w:rsid w:val="006770A9"/>
    <w:rsid w:val="00677E31"/>
    <w:rsid w:val="0068493D"/>
    <w:rsid w:val="00694245"/>
    <w:rsid w:val="00697E0C"/>
    <w:rsid w:val="006B5695"/>
    <w:rsid w:val="006C30E3"/>
    <w:rsid w:val="006D1FE4"/>
    <w:rsid w:val="006D445E"/>
    <w:rsid w:val="006D7C0D"/>
    <w:rsid w:val="006E6B61"/>
    <w:rsid w:val="0071760E"/>
    <w:rsid w:val="007219D6"/>
    <w:rsid w:val="00725EC0"/>
    <w:rsid w:val="007378AA"/>
    <w:rsid w:val="00741BA8"/>
    <w:rsid w:val="007444F0"/>
    <w:rsid w:val="00753BF5"/>
    <w:rsid w:val="00767ECB"/>
    <w:rsid w:val="00772C35"/>
    <w:rsid w:val="0078345D"/>
    <w:rsid w:val="0078462B"/>
    <w:rsid w:val="00795194"/>
    <w:rsid w:val="007A6168"/>
    <w:rsid w:val="007B1CAE"/>
    <w:rsid w:val="007B738A"/>
    <w:rsid w:val="007C64B7"/>
    <w:rsid w:val="007D3203"/>
    <w:rsid w:val="007D4179"/>
    <w:rsid w:val="007E7714"/>
    <w:rsid w:val="007F553F"/>
    <w:rsid w:val="00812658"/>
    <w:rsid w:val="0081388F"/>
    <w:rsid w:val="00815E45"/>
    <w:rsid w:val="00820BCF"/>
    <w:rsid w:val="0083166F"/>
    <w:rsid w:val="00832A92"/>
    <w:rsid w:val="00844C51"/>
    <w:rsid w:val="00855A56"/>
    <w:rsid w:val="008755C5"/>
    <w:rsid w:val="008824E0"/>
    <w:rsid w:val="008A0491"/>
    <w:rsid w:val="008A5E7D"/>
    <w:rsid w:val="008B1E93"/>
    <w:rsid w:val="008C3CC6"/>
    <w:rsid w:val="008D0ABA"/>
    <w:rsid w:val="008E1EEE"/>
    <w:rsid w:val="008F0A30"/>
    <w:rsid w:val="008F1A27"/>
    <w:rsid w:val="008F645F"/>
    <w:rsid w:val="009000D8"/>
    <w:rsid w:val="0090048C"/>
    <w:rsid w:val="00904A77"/>
    <w:rsid w:val="00916C2C"/>
    <w:rsid w:val="00930370"/>
    <w:rsid w:val="009369BD"/>
    <w:rsid w:val="00985A9E"/>
    <w:rsid w:val="00986748"/>
    <w:rsid w:val="009A2AD6"/>
    <w:rsid w:val="009A2D6F"/>
    <w:rsid w:val="009A37E7"/>
    <w:rsid w:val="009A7C7D"/>
    <w:rsid w:val="009B0E2C"/>
    <w:rsid w:val="009B3880"/>
    <w:rsid w:val="009C3486"/>
    <w:rsid w:val="009D173E"/>
    <w:rsid w:val="00A17926"/>
    <w:rsid w:val="00A20575"/>
    <w:rsid w:val="00A360ED"/>
    <w:rsid w:val="00A43BE8"/>
    <w:rsid w:val="00A60267"/>
    <w:rsid w:val="00A67F15"/>
    <w:rsid w:val="00A70C1C"/>
    <w:rsid w:val="00A760B7"/>
    <w:rsid w:val="00A77CFA"/>
    <w:rsid w:val="00A84E76"/>
    <w:rsid w:val="00AA2832"/>
    <w:rsid w:val="00AA488E"/>
    <w:rsid w:val="00AB09F8"/>
    <w:rsid w:val="00AC1DB6"/>
    <w:rsid w:val="00AE153B"/>
    <w:rsid w:val="00AE404D"/>
    <w:rsid w:val="00AF119D"/>
    <w:rsid w:val="00AF52F9"/>
    <w:rsid w:val="00B02912"/>
    <w:rsid w:val="00B42862"/>
    <w:rsid w:val="00B522C3"/>
    <w:rsid w:val="00B5360A"/>
    <w:rsid w:val="00B55167"/>
    <w:rsid w:val="00B63BEB"/>
    <w:rsid w:val="00B77619"/>
    <w:rsid w:val="00B82821"/>
    <w:rsid w:val="00B90176"/>
    <w:rsid w:val="00B94C2C"/>
    <w:rsid w:val="00BA3843"/>
    <w:rsid w:val="00BB5611"/>
    <w:rsid w:val="00BD49CB"/>
    <w:rsid w:val="00BF1071"/>
    <w:rsid w:val="00C27300"/>
    <w:rsid w:val="00C27D82"/>
    <w:rsid w:val="00C31E87"/>
    <w:rsid w:val="00C373E5"/>
    <w:rsid w:val="00C44D35"/>
    <w:rsid w:val="00C52AD6"/>
    <w:rsid w:val="00C65303"/>
    <w:rsid w:val="00C65C7F"/>
    <w:rsid w:val="00C676A8"/>
    <w:rsid w:val="00C677DE"/>
    <w:rsid w:val="00C85883"/>
    <w:rsid w:val="00CA4C89"/>
    <w:rsid w:val="00CB1FDD"/>
    <w:rsid w:val="00CC3B54"/>
    <w:rsid w:val="00CD206B"/>
    <w:rsid w:val="00CD3538"/>
    <w:rsid w:val="00CD67EB"/>
    <w:rsid w:val="00CE22D3"/>
    <w:rsid w:val="00D062A2"/>
    <w:rsid w:val="00D07553"/>
    <w:rsid w:val="00D108E6"/>
    <w:rsid w:val="00D22444"/>
    <w:rsid w:val="00D30340"/>
    <w:rsid w:val="00D30EDB"/>
    <w:rsid w:val="00D35FEF"/>
    <w:rsid w:val="00D37C2A"/>
    <w:rsid w:val="00D41476"/>
    <w:rsid w:val="00D90EB4"/>
    <w:rsid w:val="00D915A6"/>
    <w:rsid w:val="00D94FE9"/>
    <w:rsid w:val="00DA0A9F"/>
    <w:rsid w:val="00DA23DB"/>
    <w:rsid w:val="00DA262C"/>
    <w:rsid w:val="00DA5FB7"/>
    <w:rsid w:val="00DB2B99"/>
    <w:rsid w:val="00DC7E7C"/>
    <w:rsid w:val="00DD7184"/>
    <w:rsid w:val="00DE5009"/>
    <w:rsid w:val="00DE577C"/>
    <w:rsid w:val="00DF5B97"/>
    <w:rsid w:val="00E04B41"/>
    <w:rsid w:val="00E26C8A"/>
    <w:rsid w:val="00E43C51"/>
    <w:rsid w:val="00E61C5A"/>
    <w:rsid w:val="00E660BB"/>
    <w:rsid w:val="00E737EF"/>
    <w:rsid w:val="00E73D49"/>
    <w:rsid w:val="00E7439B"/>
    <w:rsid w:val="00E957CD"/>
    <w:rsid w:val="00E9716F"/>
    <w:rsid w:val="00EA5F43"/>
    <w:rsid w:val="00EC01CA"/>
    <w:rsid w:val="00ED68A3"/>
    <w:rsid w:val="00ED7986"/>
    <w:rsid w:val="00EF39A3"/>
    <w:rsid w:val="00EF6DCE"/>
    <w:rsid w:val="00EF7BA6"/>
    <w:rsid w:val="00F00AC6"/>
    <w:rsid w:val="00F00D81"/>
    <w:rsid w:val="00F1076C"/>
    <w:rsid w:val="00F2425D"/>
    <w:rsid w:val="00F30075"/>
    <w:rsid w:val="00F36EC7"/>
    <w:rsid w:val="00F375C3"/>
    <w:rsid w:val="00F43919"/>
    <w:rsid w:val="00F530E0"/>
    <w:rsid w:val="00F53150"/>
    <w:rsid w:val="00F55941"/>
    <w:rsid w:val="00F7081A"/>
    <w:rsid w:val="00F70E4B"/>
    <w:rsid w:val="00F74CD8"/>
    <w:rsid w:val="00F806FC"/>
    <w:rsid w:val="00F80D75"/>
    <w:rsid w:val="00F870A0"/>
    <w:rsid w:val="00F90131"/>
    <w:rsid w:val="00F902E4"/>
    <w:rsid w:val="00F94955"/>
    <w:rsid w:val="00FB4EA6"/>
    <w:rsid w:val="00FC087F"/>
    <w:rsid w:val="00FC2682"/>
    <w:rsid w:val="00FC4977"/>
    <w:rsid w:val="00FD6574"/>
    <w:rsid w:val="00FE3F00"/>
    <w:rsid w:val="00FF65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mallCaps/>
        <w:color w:val="000000"/>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682"/>
    <w:rPr>
      <w:rFonts w:eastAsia="Times New Roman" w:cs="Times New Roman"/>
      <w:smallCaps w:val="0"/>
      <w:color w:val="auto"/>
      <w:sz w:val="22"/>
      <w:lang w:val="nl-NL" w:eastAsia="nl-NL"/>
    </w:rPr>
  </w:style>
  <w:style w:type="paragraph" w:styleId="Heading1">
    <w:name w:val="heading 1"/>
    <w:basedOn w:val="Normal"/>
    <w:next w:val="Normal"/>
    <w:link w:val="Heading1Char"/>
    <w:qFormat/>
    <w:rsid w:val="00F902E4"/>
    <w:pPr>
      <w:keepNext/>
      <w:keepLines/>
      <w:spacing w:before="480" w:after="480"/>
      <w:outlineLvl w:val="0"/>
    </w:pPr>
    <w:rPr>
      <w:rFonts w:eastAsiaTheme="majorEastAsia" w:cstheme="majorBidi"/>
      <w:b/>
      <w:bCs/>
      <w:szCs w:val="28"/>
    </w:rPr>
  </w:style>
  <w:style w:type="paragraph" w:styleId="Heading2">
    <w:name w:val="heading 2"/>
    <w:basedOn w:val="Normal"/>
    <w:next w:val="Normal"/>
    <w:link w:val="Heading2Char"/>
    <w:unhideWhenUsed/>
    <w:qFormat/>
    <w:rsid w:val="00F902E4"/>
    <w:pPr>
      <w:keepNext/>
      <w:keepLines/>
      <w:spacing w:before="240" w:after="240"/>
      <w:outlineLvl w:val="1"/>
    </w:pPr>
    <w:rPr>
      <w:rFonts w:eastAsiaTheme="majorEastAsia" w:cstheme="majorBidi"/>
      <w:b/>
      <w:bCs/>
      <w:szCs w:val="26"/>
    </w:rPr>
  </w:style>
  <w:style w:type="paragraph" w:styleId="Heading3">
    <w:name w:val="heading 3"/>
    <w:basedOn w:val="Normal"/>
    <w:next w:val="Normal"/>
    <w:link w:val="Heading3Char"/>
    <w:qFormat/>
    <w:rsid w:val="00FC2682"/>
    <w:pPr>
      <w:keepNext/>
      <w:tabs>
        <w:tab w:val="num" w:pos="720"/>
      </w:tabs>
      <w:spacing w:before="240" w:after="60"/>
      <w:ind w:left="720" w:hanging="720"/>
      <w:outlineLvl w:val="2"/>
    </w:pPr>
    <w:rPr>
      <w:sz w:val="24"/>
    </w:rPr>
  </w:style>
  <w:style w:type="paragraph" w:styleId="Heading4">
    <w:name w:val="heading 4"/>
    <w:basedOn w:val="Normal"/>
    <w:next w:val="Normal"/>
    <w:link w:val="Heading4Char"/>
    <w:qFormat/>
    <w:rsid w:val="00FC2682"/>
    <w:pPr>
      <w:keepNext/>
      <w:tabs>
        <w:tab w:val="num" w:pos="864"/>
      </w:tabs>
      <w:spacing w:before="240" w:after="60"/>
      <w:ind w:left="864" w:hanging="864"/>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link w:val="FootnoteChar"/>
    <w:autoRedefine/>
    <w:qFormat/>
    <w:rsid w:val="00F902E4"/>
    <w:rPr>
      <w:rFonts w:eastAsia="Calibri" w:cs="Times New Roman"/>
      <w:sz w:val="16"/>
      <w:szCs w:val="24"/>
      <w:lang w:val="en-US"/>
    </w:rPr>
  </w:style>
  <w:style w:type="paragraph" w:styleId="FootnoteText">
    <w:name w:val="footnote text"/>
    <w:basedOn w:val="Normal"/>
    <w:link w:val="FootnoteTextChar"/>
    <w:uiPriority w:val="99"/>
    <w:semiHidden/>
    <w:unhideWhenUsed/>
    <w:rsid w:val="003C31B6"/>
    <w:rPr>
      <w:sz w:val="20"/>
    </w:rPr>
  </w:style>
  <w:style w:type="character" w:customStyle="1" w:styleId="FootnoteTextChar">
    <w:name w:val="Footnote Text Char"/>
    <w:basedOn w:val="DefaultParagraphFont"/>
    <w:link w:val="FootnoteText"/>
    <w:uiPriority w:val="99"/>
    <w:semiHidden/>
    <w:rsid w:val="003C31B6"/>
    <w:rPr>
      <w:rFonts w:ascii="Times New Roman" w:hAnsi="Times New Roman"/>
      <w:sz w:val="20"/>
      <w:szCs w:val="20"/>
    </w:rPr>
  </w:style>
  <w:style w:type="character" w:customStyle="1" w:styleId="FootnoteChar">
    <w:name w:val="Footnote Char"/>
    <w:basedOn w:val="FootnoteTextChar"/>
    <w:link w:val="Footnote"/>
    <w:rsid w:val="00F902E4"/>
    <w:rPr>
      <w:rFonts w:eastAsia="Calibri" w:cs="Times New Roman"/>
      <w:sz w:val="16"/>
      <w:szCs w:val="24"/>
      <w:lang w:val="en-US"/>
    </w:rPr>
  </w:style>
  <w:style w:type="character" w:customStyle="1" w:styleId="Heading2Char">
    <w:name w:val="Heading 2 Char"/>
    <w:basedOn w:val="DefaultParagraphFont"/>
    <w:link w:val="Heading2"/>
    <w:uiPriority w:val="9"/>
    <w:rsid w:val="00F902E4"/>
    <w:rPr>
      <w:rFonts w:ascii="Times New Roman" w:eastAsiaTheme="majorEastAsia" w:hAnsi="Times New Roman" w:cstheme="majorBidi"/>
      <w:b/>
      <w:bCs/>
      <w:sz w:val="20"/>
      <w:szCs w:val="26"/>
    </w:rPr>
  </w:style>
  <w:style w:type="character" w:customStyle="1" w:styleId="Heading1Char">
    <w:name w:val="Heading 1 Char"/>
    <w:basedOn w:val="DefaultParagraphFont"/>
    <w:link w:val="Heading1"/>
    <w:rsid w:val="00F902E4"/>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rsid w:val="00FC2682"/>
    <w:rPr>
      <w:rFonts w:eastAsia="Times New Roman" w:cs="Times New Roman"/>
      <w:smallCaps w:val="0"/>
      <w:color w:val="auto"/>
      <w:sz w:val="24"/>
      <w:lang w:val="nl-NL" w:eastAsia="nl-NL"/>
    </w:rPr>
  </w:style>
  <w:style w:type="character" w:customStyle="1" w:styleId="Heading4Char">
    <w:name w:val="Heading 4 Char"/>
    <w:basedOn w:val="DefaultParagraphFont"/>
    <w:link w:val="Heading4"/>
    <w:rsid w:val="00FC2682"/>
    <w:rPr>
      <w:rFonts w:eastAsia="Times New Roman" w:cs="Times New Roman"/>
      <w:smallCaps w:val="0"/>
      <w:color w:val="auto"/>
      <w:sz w:val="24"/>
      <w:lang w:val="nl-NL" w:eastAsia="nl-NL"/>
    </w:rPr>
  </w:style>
  <w:style w:type="paragraph" w:styleId="BodyText">
    <w:name w:val="Body Text"/>
    <w:basedOn w:val="Normal"/>
    <w:link w:val="BodyTextChar"/>
    <w:rsid w:val="00FC2682"/>
    <w:pPr>
      <w:widowControl w:val="0"/>
      <w:tabs>
        <w:tab w:val="left" w:pos="-1440"/>
        <w:tab w:val="left" w:pos="-720"/>
      </w:tabs>
      <w:suppressAutoHyphens/>
      <w:jc w:val="both"/>
    </w:pPr>
    <w:rPr>
      <w:snapToGrid w:val="0"/>
      <w:spacing w:val="-3"/>
      <w:sz w:val="24"/>
      <w:lang w:val="en-GB"/>
    </w:rPr>
  </w:style>
  <w:style w:type="character" w:customStyle="1" w:styleId="BodyTextChar">
    <w:name w:val="Body Text Char"/>
    <w:basedOn w:val="DefaultParagraphFont"/>
    <w:link w:val="BodyText"/>
    <w:rsid w:val="00FC2682"/>
    <w:rPr>
      <w:rFonts w:eastAsia="Times New Roman" w:cs="Times New Roman"/>
      <w:smallCaps w:val="0"/>
      <w:snapToGrid w:val="0"/>
      <w:color w:val="auto"/>
      <w:spacing w:val="-3"/>
      <w:sz w:val="24"/>
      <w:lang w:eastAsia="nl-NL"/>
    </w:rPr>
  </w:style>
  <w:style w:type="paragraph" w:customStyle="1" w:styleId="Lijstalinea">
    <w:name w:val="Lijstalinea"/>
    <w:basedOn w:val="Normal"/>
    <w:qFormat/>
    <w:rsid w:val="00FC2682"/>
    <w:pPr>
      <w:spacing w:after="200" w:line="276" w:lineRule="auto"/>
      <w:ind w:left="720"/>
      <w:contextualSpacing/>
    </w:pPr>
    <w:rPr>
      <w:rFonts w:ascii="Cambria" w:hAnsi="Cambria"/>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1176</Words>
  <Characters>6707</Characters>
  <Application>Microsoft Office Word</Application>
  <DocSecurity>0</DocSecurity>
  <Lines>55</Lines>
  <Paragraphs>15</Paragraphs>
  <ScaleCrop>false</ScaleCrop>
  <Company>Hewlett-Packard</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dc:creator>
  <cp:keywords/>
  <dc:description/>
  <cp:lastModifiedBy>Ellis</cp:lastModifiedBy>
  <cp:revision>2</cp:revision>
  <dcterms:created xsi:type="dcterms:W3CDTF">2012-12-02T13:15:00Z</dcterms:created>
  <dcterms:modified xsi:type="dcterms:W3CDTF">2012-12-02T13:17:00Z</dcterms:modified>
</cp:coreProperties>
</file>